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D07CCB" w14:textId="15F3A5B5" w:rsidR="0026712F" w:rsidRDefault="003C70F4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>Wiesbaden</w:t>
      </w:r>
      <w:r w:rsidR="0026712F">
        <w:rPr>
          <w:sz w:val="22"/>
          <w:lang w:val="de-DE"/>
        </w:rPr>
        <w:t xml:space="preserve">, </w:t>
      </w:r>
      <w:r w:rsidR="00A11B8A">
        <w:rPr>
          <w:sz w:val="22"/>
          <w:lang w:val="de-DE"/>
        </w:rPr>
        <w:t>19</w:t>
      </w:r>
      <w:r w:rsidR="0026712F">
        <w:rPr>
          <w:sz w:val="22"/>
          <w:lang w:val="de-DE"/>
        </w:rPr>
        <w:t xml:space="preserve">. </w:t>
      </w:r>
      <w:r w:rsidR="005B1B41">
        <w:rPr>
          <w:sz w:val="22"/>
          <w:lang w:val="de-DE"/>
        </w:rPr>
        <w:t>Februar 2014</w:t>
      </w:r>
      <w:r w:rsidR="0026712F">
        <w:rPr>
          <w:sz w:val="22"/>
          <w:lang w:val="de-DE"/>
        </w:rPr>
        <w:t xml:space="preserve"> </w:t>
      </w:r>
    </w:p>
    <w:p w14:paraId="465062E5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2311A68F" w14:textId="77777777" w:rsidR="00833AB6" w:rsidRDefault="003C70F4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 xml:space="preserve">Aon Hewitt fordert mehr Transparenz bei </w:t>
      </w:r>
      <w:r w:rsidR="00CC2FAD">
        <w:rPr>
          <w:b/>
          <w:bCs/>
          <w:w w:val="99"/>
          <w:sz w:val="28"/>
          <w:szCs w:val="28"/>
          <w:lang w:val="de-DE"/>
        </w:rPr>
        <w:t xml:space="preserve">Gebühren für </w:t>
      </w:r>
    </w:p>
    <w:p w14:paraId="2593E664" w14:textId="772F7651" w:rsidR="006B6C4D" w:rsidRPr="00BE1FF4" w:rsidRDefault="0002403E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>Fiduciary Management</w:t>
      </w:r>
      <w:r w:rsidR="0026712F" w:rsidRPr="00BE1FF4">
        <w:rPr>
          <w:b/>
          <w:bCs/>
          <w:w w:val="99"/>
          <w:sz w:val="28"/>
          <w:szCs w:val="28"/>
          <w:lang w:val="de-DE"/>
        </w:rPr>
        <w:t xml:space="preserve"> </w:t>
      </w:r>
    </w:p>
    <w:p w14:paraId="35FA625F" w14:textId="16CB6B14" w:rsidR="0026712F" w:rsidRPr="008E78E1" w:rsidRDefault="00724E61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Whitepaper bringt Licht in den </w:t>
      </w:r>
      <w:r w:rsidR="006B2921">
        <w:rPr>
          <w:sz w:val="24"/>
          <w:szCs w:val="24"/>
          <w:lang w:val="de-DE"/>
        </w:rPr>
        <w:t>Kostendschungel</w:t>
      </w:r>
    </w:p>
    <w:p w14:paraId="619C9A65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4FDC0442" w14:textId="1E603B4A" w:rsidR="00182471" w:rsidRDefault="0002403E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>Fiduciary Manager</w:t>
      </w:r>
      <w:r w:rsidR="00B90EFC">
        <w:rPr>
          <w:b/>
          <w:lang w:val="de-DE"/>
        </w:rPr>
        <w:t xml:space="preserve"> müssen für mehr Transparenz in </w:t>
      </w:r>
      <w:r w:rsidR="008F29E0">
        <w:rPr>
          <w:b/>
          <w:lang w:val="de-DE"/>
        </w:rPr>
        <w:t>den</w:t>
      </w:r>
      <w:r w:rsidR="00B90EFC">
        <w:rPr>
          <w:b/>
          <w:lang w:val="de-DE"/>
        </w:rPr>
        <w:t xml:space="preserve"> Kosten und Gebühren sorgen</w:t>
      </w:r>
      <w:r w:rsidR="008F29E0">
        <w:rPr>
          <w:b/>
          <w:lang w:val="de-DE"/>
        </w:rPr>
        <w:t>, die für ihre Service</w:t>
      </w:r>
      <w:r w:rsidR="00BD0B53">
        <w:rPr>
          <w:b/>
          <w:lang w:val="de-DE"/>
        </w:rPr>
        <w:t>s</w:t>
      </w:r>
      <w:r w:rsidR="008F29E0">
        <w:rPr>
          <w:b/>
          <w:lang w:val="de-DE"/>
        </w:rPr>
        <w:t xml:space="preserve"> anfallen</w:t>
      </w:r>
      <w:r w:rsidR="00B90EFC">
        <w:rPr>
          <w:b/>
          <w:lang w:val="de-DE"/>
        </w:rPr>
        <w:t>.</w:t>
      </w:r>
      <w:r w:rsidR="00B4427F">
        <w:rPr>
          <w:b/>
          <w:lang w:val="de-DE"/>
        </w:rPr>
        <w:t xml:space="preserve"> Zu diesem Schluss kommt das Beratungsu</w:t>
      </w:r>
      <w:r w:rsidR="00B4427F">
        <w:rPr>
          <w:b/>
          <w:lang w:val="de-DE"/>
        </w:rPr>
        <w:t>n</w:t>
      </w:r>
      <w:r w:rsidR="00B4427F">
        <w:rPr>
          <w:b/>
          <w:lang w:val="de-DE"/>
        </w:rPr>
        <w:t>ternehmen Aon Hewitt, das</w:t>
      </w:r>
      <w:r w:rsidR="00F91C34">
        <w:rPr>
          <w:b/>
          <w:lang w:val="de-DE"/>
        </w:rPr>
        <w:t xml:space="preserve"> weltweit</w:t>
      </w:r>
      <w:r w:rsidR="00B4427F">
        <w:rPr>
          <w:b/>
          <w:lang w:val="de-DE"/>
        </w:rPr>
        <w:t xml:space="preserve"> selbst 247</w:t>
      </w:r>
      <w:r w:rsidR="008F29E0">
        <w:rPr>
          <w:b/>
          <w:lang w:val="de-DE"/>
        </w:rPr>
        <w:t xml:space="preserve"> </w:t>
      </w:r>
      <w:r w:rsidR="00F91C34">
        <w:rPr>
          <w:b/>
          <w:lang w:val="de-DE"/>
        </w:rPr>
        <w:t>Pensionseinrichtungen mit einem Vermögen von 44 Milliarden US-Dollar</w:t>
      </w:r>
      <w:r w:rsidR="007E4C21">
        <w:rPr>
          <w:b/>
          <w:lang w:val="de-DE"/>
        </w:rPr>
        <w:t xml:space="preserve"> </w:t>
      </w:r>
      <w:r>
        <w:rPr>
          <w:b/>
          <w:lang w:val="de-DE"/>
        </w:rPr>
        <w:t>als Fiduciary Manager betreut</w:t>
      </w:r>
      <w:r w:rsidR="007E4C21">
        <w:rPr>
          <w:b/>
          <w:lang w:val="de-DE"/>
        </w:rPr>
        <w:t xml:space="preserve">. </w:t>
      </w:r>
      <w:r w:rsidR="001F6516">
        <w:rPr>
          <w:b/>
          <w:lang w:val="de-DE"/>
        </w:rPr>
        <w:t>„Pension</w:t>
      </w:r>
      <w:r w:rsidR="001F6516">
        <w:rPr>
          <w:b/>
          <w:lang w:val="de-DE"/>
        </w:rPr>
        <w:t>s</w:t>
      </w:r>
      <w:r w:rsidR="001F6516">
        <w:rPr>
          <w:b/>
          <w:lang w:val="de-DE"/>
        </w:rPr>
        <w:t>einrichtungen haben sonst keine Chance, die Möglichkeiten, die ihnen der Markt bietet, richtig einzuschätzen</w:t>
      </w:r>
      <w:r w:rsidR="001E7F9A">
        <w:rPr>
          <w:b/>
          <w:lang w:val="de-DE"/>
        </w:rPr>
        <w:t xml:space="preserve"> und tatsächlich die beste Lösung für</w:t>
      </w:r>
      <w:r w:rsidR="00B338B7">
        <w:rPr>
          <w:b/>
          <w:lang w:val="de-DE"/>
        </w:rPr>
        <w:t xml:space="preserve"> sich </w:t>
      </w:r>
      <w:r w:rsidR="001E7F9A">
        <w:rPr>
          <w:b/>
          <w:lang w:val="de-DE"/>
        </w:rPr>
        <w:t>zu finden</w:t>
      </w:r>
      <w:r w:rsidR="001F6516">
        <w:rPr>
          <w:b/>
          <w:lang w:val="de-DE"/>
        </w:rPr>
        <w:t xml:space="preserve">“, so Dr. Torsten Köpke, </w:t>
      </w:r>
      <w:r w:rsidR="00CE1700">
        <w:rPr>
          <w:b/>
          <w:lang w:val="de-DE"/>
        </w:rPr>
        <w:t xml:space="preserve">Head of Investment Consulting </w:t>
      </w:r>
      <w:r w:rsidR="00CE1700" w:rsidRPr="00CE1700">
        <w:rPr>
          <w:b/>
          <w:lang w:val="de-DE"/>
        </w:rPr>
        <w:t>bei Aon Hewitt in Deutsc</w:t>
      </w:r>
      <w:r w:rsidR="00CE1700" w:rsidRPr="00CE1700">
        <w:rPr>
          <w:b/>
          <w:lang w:val="de-DE"/>
        </w:rPr>
        <w:t>h</w:t>
      </w:r>
      <w:r w:rsidR="00CE1700" w:rsidRPr="00CE1700">
        <w:rPr>
          <w:b/>
          <w:lang w:val="de-DE"/>
        </w:rPr>
        <w:t>land.</w:t>
      </w:r>
      <w:r w:rsidR="001E7F9A">
        <w:rPr>
          <w:b/>
          <w:lang w:val="de-DE"/>
        </w:rPr>
        <w:t xml:space="preserve"> „Gleichzeitig entgehen </w:t>
      </w:r>
      <w:r w:rsidR="00E12426">
        <w:rPr>
          <w:b/>
          <w:lang w:val="de-DE"/>
        </w:rPr>
        <w:t xml:space="preserve">Fiduciary Managern </w:t>
      </w:r>
      <w:r w:rsidR="001E7F9A">
        <w:rPr>
          <w:b/>
          <w:lang w:val="de-DE"/>
        </w:rPr>
        <w:t>potenzielle Kunden, die im G</w:t>
      </w:r>
      <w:r w:rsidR="001E7F9A">
        <w:rPr>
          <w:b/>
          <w:lang w:val="de-DE"/>
        </w:rPr>
        <w:t>e</w:t>
      </w:r>
      <w:r w:rsidR="001E7F9A">
        <w:rPr>
          <w:b/>
          <w:lang w:val="de-DE"/>
        </w:rPr>
        <w:t xml:space="preserve">bührendschungel aufgeben und sich gegen eine externe </w:t>
      </w:r>
      <w:r w:rsidR="00E12426">
        <w:rPr>
          <w:b/>
          <w:lang w:val="de-DE"/>
        </w:rPr>
        <w:t>Dienstleistung</w:t>
      </w:r>
      <w:r w:rsidR="001E7F9A">
        <w:rPr>
          <w:b/>
          <w:lang w:val="de-DE"/>
        </w:rPr>
        <w:t xml:space="preserve"> </w:t>
      </w:r>
      <w:proofErr w:type="gramStart"/>
      <w:r w:rsidR="001E7F9A">
        <w:rPr>
          <w:b/>
          <w:lang w:val="de-DE"/>
        </w:rPr>
        <w:t>entsche</w:t>
      </w:r>
      <w:r w:rsidR="001E7F9A">
        <w:rPr>
          <w:b/>
          <w:lang w:val="de-DE"/>
        </w:rPr>
        <w:t>i</w:t>
      </w:r>
      <w:r w:rsidR="001E7F9A">
        <w:rPr>
          <w:b/>
          <w:lang w:val="de-DE"/>
        </w:rPr>
        <w:t>den.</w:t>
      </w:r>
      <w:proofErr w:type="gramEnd"/>
      <w:r w:rsidR="001E7F9A">
        <w:rPr>
          <w:b/>
          <w:lang w:val="de-DE"/>
        </w:rPr>
        <w:t xml:space="preserve"> Mehr Transparenz wäre daher eine Win-</w:t>
      </w:r>
      <w:r w:rsidR="00A17765">
        <w:rPr>
          <w:b/>
          <w:lang w:val="de-DE"/>
        </w:rPr>
        <w:t>w</w:t>
      </w:r>
      <w:r w:rsidR="001E7F9A">
        <w:rPr>
          <w:b/>
          <w:lang w:val="de-DE"/>
        </w:rPr>
        <w:t xml:space="preserve">in-Situation für beide Seiten.“ </w:t>
      </w:r>
      <w:r w:rsidR="007F6599">
        <w:rPr>
          <w:b/>
          <w:lang w:val="de-DE"/>
        </w:rPr>
        <w:t xml:space="preserve">Mit </w:t>
      </w:r>
      <w:r w:rsidR="00DE4002">
        <w:rPr>
          <w:b/>
          <w:lang w:val="de-DE"/>
        </w:rPr>
        <w:t>dem</w:t>
      </w:r>
      <w:r w:rsidR="00B43040">
        <w:rPr>
          <w:b/>
          <w:lang w:val="de-DE"/>
        </w:rPr>
        <w:t xml:space="preserve"> </w:t>
      </w:r>
      <w:r w:rsidR="00DE4002">
        <w:rPr>
          <w:b/>
          <w:lang w:val="de-DE"/>
        </w:rPr>
        <w:t>kürzlich</w:t>
      </w:r>
      <w:r w:rsidR="00B43040">
        <w:rPr>
          <w:b/>
          <w:lang w:val="de-DE"/>
        </w:rPr>
        <w:t xml:space="preserve"> veröffentlichten Whitepaper </w:t>
      </w:r>
      <w:bookmarkStart w:id="0" w:name="_GoBack"/>
      <w:r w:rsidR="00B43040" w:rsidRPr="00A11B8A">
        <w:rPr>
          <w:b/>
          <w:color w:val="auto"/>
          <w:lang w:val="de-DE"/>
        </w:rPr>
        <w:t>„</w:t>
      </w:r>
      <w:hyperlink r:id="rId8" w:history="1">
        <w:r w:rsidR="00B43040" w:rsidRPr="00A11B8A">
          <w:rPr>
            <w:rStyle w:val="Link"/>
            <w:b/>
            <w:color w:val="auto"/>
            <w:lang w:val="de-DE"/>
          </w:rPr>
          <w:t>Understanding the fees charged within fiduciary management</w:t>
        </w:r>
      </w:hyperlink>
      <w:r w:rsidR="00B43040" w:rsidRPr="00A11B8A">
        <w:rPr>
          <w:b/>
          <w:color w:val="auto"/>
          <w:lang w:val="de-DE"/>
        </w:rPr>
        <w:t>“</w:t>
      </w:r>
      <w:r w:rsidR="00056A80" w:rsidRPr="00A11B8A">
        <w:rPr>
          <w:b/>
          <w:color w:val="auto"/>
          <w:lang w:val="de-DE"/>
        </w:rPr>
        <w:t xml:space="preserve"> </w:t>
      </w:r>
      <w:r w:rsidR="00190036" w:rsidRPr="00A11B8A">
        <w:rPr>
          <w:b/>
          <w:color w:val="auto"/>
          <w:lang w:val="de-DE"/>
        </w:rPr>
        <w:t>gehen</w:t>
      </w:r>
      <w:r w:rsidR="00675A78" w:rsidRPr="00A11B8A">
        <w:rPr>
          <w:b/>
          <w:color w:val="auto"/>
          <w:lang w:val="de-DE"/>
        </w:rPr>
        <w:t xml:space="preserve"> </w:t>
      </w:r>
      <w:r w:rsidR="007F6599" w:rsidRPr="00A11B8A">
        <w:rPr>
          <w:b/>
          <w:color w:val="auto"/>
          <w:lang w:val="de-DE"/>
        </w:rPr>
        <w:t>die Experte</w:t>
      </w:r>
      <w:bookmarkEnd w:id="0"/>
      <w:r w:rsidR="007F6599">
        <w:rPr>
          <w:b/>
          <w:lang w:val="de-DE"/>
        </w:rPr>
        <w:t>n</w:t>
      </w:r>
      <w:r w:rsidR="00190036">
        <w:rPr>
          <w:b/>
          <w:lang w:val="de-DE"/>
        </w:rPr>
        <w:t xml:space="preserve"> von Aon Hewitt</w:t>
      </w:r>
      <w:r w:rsidR="007F6599">
        <w:rPr>
          <w:b/>
          <w:lang w:val="de-DE"/>
        </w:rPr>
        <w:t xml:space="preserve"> </w:t>
      </w:r>
      <w:r w:rsidR="007526E0">
        <w:rPr>
          <w:b/>
          <w:lang w:val="de-DE"/>
        </w:rPr>
        <w:t>daher</w:t>
      </w:r>
      <w:r w:rsidR="00675A78">
        <w:rPr>
          <w:b/>
          <w:lang w:val="de-DE"/>
        </w:rPr>
        <w:t xml:space="preserve"> </w:t>
      </w:r>
      <w:r w:rsidR="00190036">
        <w:rPr>
          <w:b/>
          <w:lang w:val="de-DE"/>
        </w:rPr>
        <w:t>den ersten Schritt</w:t>
      </w:r>
      <w:r w:rsidR="00675A78">
        <w:rPr>
          <w:b/>
          <w:lang w:val="de-DE"/>
        </w:rPr>
        <w:t>. In ihrem Leitfaden bieten sie</w:t>
      </w:r>
      <w:r w:rsidR="007F6599">
        <w:rPr>
          <w:b/>
          <w:lang w:val="de-DE"/>
        </w:rPr>
        <w:t xml:space="preserve"> </w:t>
      </w:r>
      <w:r w:rsidR="00A76E3D">
        <w:rPr>
          <w:b/>
          <w:lang w:val="de-DE"/>
        </w:rPr>
        <w:t xml:space="preserve">einen Überblick, wie Gebühren bei </w:t>
      </w:r>
      <w:r w:rsidR="00151548">
        <w:rPr>
          <w:b/>
          <w:lang w:val="de-DE"/>
        </w:rPr>
        <w:t xml:space="preserve">Fiduciary Managern </w:t>
      </w:r>
      <w:r w:rsidR="00A76E3D">
        <w:rPr>
          <w:b/>
          <w:lang w:val="de-DE"/>
        </w:rPr>
        <w:t>berechnet werden</w:t>
      </w:r>
      <w:r w:rsidR="005B4B90">
        <w:rPr>
          <w:b/>
          <w:lang w:val="de-DE"/>
        </w:rPr>
        <w:t>, welcher Struktur sie unterliegen und wie Pension</w:t>
      </w:r>
      <w:r w:rsidR="005B4B90">
        <w:rPr>
          <w:b/>
          <w:lang w:val="de-DE"/>
        </w:rPr>
        <w:t>s</w:t>
      </w:r>
      <w:r w:rsidR="005B4B90">
        <w:rPr>
          <w:b/>
          <w:lang w:val="de-DE"/>
        </w:rPr>
        <w:t xml:space="preserve">einrichtungen Angebote von </w:t>
      </w:r>
      <w:r w:rsidR="00151548">
        <w:rPr>
          <w:b/>
          <w:lang w:val="de-DE"/>
        </w:rPr>
        <w:t>Fiduciary Manager</w:t>
      </w:r>
      <w:r w:rsidR="00833AB6">
        <w:rPr>
          <w:b/>
          <w:lang w:val="de-DE"/>
        </w:rPr>
        <w:t>n</w:t>
      </w:r>
      <w:r w:rsidR="00151548">
        <w:rPr>
          <w:b/>
          <w:lang w:val="de-DE"/>
        </w:rPr>
        <w:t xml:space="preserve"> </w:t>
      </w:r>
      <w:r w:rsidR="005B4B90">
        <w:rPr>
          <w:b/>
          <w:lang w:val="de-DE"/>
        </w:rPr>
        <w:t>richtig einordnen und vergle</w:t>
      </w:r>
      <w:r w:rsidR="005B4B90">
        <w:rPr>
          <w:b/>
          <w:lang w:val="de-DE"/>
        </w:rPr>
        <w:t>i</w:t>
      </w:r>
      <w:r w:rsidR="005B4B90">
        <w:rPr>
          <w:b/>
          <w:lang w:val="de-DE"/>
        </w:rPr>
        <w:t xml:space="preserve">chen können. Denn </w:t>
      </w:r>
      <w:r w:rsidR="003400D1">
        <w:rPr>
          <w:b/>
          <w:lang w:val="de-DE"/>
        </w:rPr>
        <w:t xml:space="preserve">trotz ihrer Komplexität </w:t>
      </w:r>
      <w:r w:rsidR="005B4B90">
        <w:rPr>
          <w:b/>
          <w:lang w:val="de-DE"/>
        </w:rPr>
        <w:t>fallen die Servicekosten in nur vier grundlegende</w:t>
      </w:r>
      <w:r w:rsidR="00860DE1">
        <w:rPr>
          <w:b/>
          <w:lang w:val="de-DE"/>
        </w:rPr>
        <w:t xml:space="preserve"> </w:t>
      </w:r>
      <w:r w:rsidR="005B4B90">
        <w:rPr>
          <w:b/>
          <w:lang w:val="de-DE"/>
        </w:rPr>
        <w:t xml:space="preserve">Kategorien: </w:t>
      </w:r>
      <w:r w:rsidR="00860DE1">
        <w:rPr>
          <w:b/>
          <w:lang w:val="de-DE"/>
        </w:rPr>
        <w:t>P</w:t>
      </w:r>
      <w:r w:rsidR="00A76E3D">
        <w:rPr>
          <w:b/>
          <w:lang w:val="de-DE"/>
        </w:rPr>
        <w:t>r</w:t>
      </w:r>
      <w:r w:rsidR="00860DE1">
        <w:rPr>
          <w:b/>
          <w:lang w:val="de-DE"/>
        </w:rPr>
        <w:t>o</w:t>
      </w:r>
      <w:r w:rsidR="00A76E3D">
        <w:rPr>
          <w:b/>
          <w:lang w:val="de-DE"/>
        </w:rPr>
        <w:t xml:space="preserve">vider-Gebühren, </w:t>
      </w:r>
      <w:r w:rsidR="00151548">
        <w:rPr>
          <w:b/>
          <w:lang w:val="de-DE"/>
        </w:rPr>
        <w:t xml:space="preserve">Asset </w:t>
      </w:r>
      <w:r w:rsidR="00D650D4">
        <w:rPr>
          <w:b/>
          <w:lang w:val="de-DE"/>
        </w:rPr>
        <w:t>Manager-Gebühren,</w:t>
      </w:r>
      <w:r w:rsidR="005F2998">
        <w:rPr>
          <w:b/>
          <w:lang w:val="de-DE"/>
        </w:rPr>
        <w:t xml:space="preserve"> Gebü</w:t>
      </w:r>
      <w:r w:rsidR="005F2998">
        <w:rPr>
          <w:b/>
          <w:lang w:val="de-DE"/>
        </w:rPr>
        <w:t>h</w:t>
      </w:r>
      <w:r w:rsidR="005F2998">
        <w:rPr>
          <w:b/>
          <w:lang w:val="de-DE"/>
        </w:rPr>
        <w:t>ren für Investment-Beratung</w:t>
      </w:r>
      <w:r w:rsidR="00D650D4">
        <w:rPr>
          <w:b/>
          <w:lang w:val="de-DE"/>
        </w:rPr>
        <w:t xml:space="preserve"> und Sonsti</w:t>
      </w:r>
      <w:r w:rsidR="005B4B90">
        <w:rPr>
          <w:b/>
          <w:lang w:val="de-DE"/>
        </w:rPr>
        <w:t>ge</w:t>
      </w:r>
      <w:r w:rsidR="00D650D4">
        <w:rPr>
          <w:b/>
          <w:lang w:val="de-DE"/>
        </w:rPr>
        <w:t xml:space="preserve">. </w:t>
      </w:r>
    </w:p>
    <w:p w14:paraId="469C4393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73D931F2" w14:textId="6F22E2B9" w:rsidR="0026712F" w:rsidRDefault="009729DC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Die Entscheidung, ob sich die Beauftragung eines </w:t>
      </w:r>
      <w:r w:rsidR="00833AB6" w:rsidRPr="00833AB6">
        <w:rPr>
          <w:lang w:val="de-DE"/>
        </w:rPr>
        <w:t>Fiduciary Managers</w:t>
      </w:r>
      <w:r w:rsidR="00833AB6">
        <w:rPr>
          <w:lang w:val="de-DE"/>
        </w:rPr>
        <w:t xml:space="preserve"> </w:t>
      </w:r>
      <w:r>
        <w:rPr>
          <w:lang w:val="de-DE"/>
        </w:rPr>
        <w:t>für Pensionsei</w:t>
      </w:r>
      <w:r>
        <w:rPr>
          <w:lang w:val="de-DE"/>
        </w:rPr>
        <w:t>n</w:t>
      </w:r>
      <w:r>
        <w:rPr>
          <w:lang w:val="de-DE"/>
        </w:rPr>
        <w:t xml:space="preserve">richtungen lohnt, ist für die Verantwortlichen in der Regel äußerst komplex. Dass sich die Lösungsansätze und Kosten auf Seiten der Anbieter oft grundlegend unterscheiden, </w:t>
      </w:r>
      <w:r w:rsidR="00450941">
        <w:rPr>
          <w:lang w:val="de-DE"/>
        </w:rPr>
        <w:t>e</w:t>
      </w:r>
      <w:r w:rsidR="00450941">
        <w:rPr>
          <w:lang w:val="de-DE"/>
        </w:rPr>
        <w:t>r</w:t>
      </w:r>
      <w:r w:rsidR="00450941">
        <w:rPr>
          <w:lang w:val="de-DE"/>
        </w:rPr>
        <w:t>schwert den Prozess zusätzlich.</w:t>
      </w:r>
      <w:r>
        <w:rPr>
          <w:lang w:val="de-DE"/>
        </w:rPr>
        <w:t xml:space="preserve"> </w:t>
      </w:r>
      <w:r w:rsidR="00047D9D">
        <w:rPr>
          <w:lang w:val="de-DE"/>
        </w:rPr>
        <w:t xml:space="preserve">Mit dem neuen Whitepaper </w:t>
      </w:r>
      <w:r w:rsidR="004E609A">
        <w:rPr>
          <w:lang w:val="de-DE"/>
        </w:rPr>
        <w:t>leistet</w:t>
      </w:r>
      <w:r w:rsidR="00047D9D">
        <w:rPr>
          <w:lang w:val="de-DE"/>
        </w:rPr>
        <w:t xml:space="preserve"> Aon Hewitt Aufkl</w:t>
      </w:r>
      <w:r w:rsidR="00047D9D">
        <w:rPr>
          <w:lang w:val="de-DE"/>
        </w:rPr>
        <w:t>ä</w:t>
      </w:r>
      <w:r w:rsidR="00047D9D">
        <w:rPr>
          <w:lang w:val="de-DE"/>
        </w:rPr>
        <w:t xml:space="preserve">rungsarbeit und bringt Licht in den Gebührendschungel. </w:t>
      </w:r>
      <w:r w:rsidR="00B1750C">
        <w:rPr>
          <w:lang w:val="de-DE"/>
        </w:rPr>
        <w:t xml:space="preserve">Aber auch der grundsätzlichen Frage, ob sich die Inanspruchnahme von </w:t>
      </w:r>
      <w:r w:rsidR="00833AB6">
        <w:rPr>
          <w:lang w:val="de-DE"/>
        </w:rPr>
        <w:t>Fiduciary Management</w:t>
      </w:r>
      <w:r w:rsidR="00B1750C">
        <w:rPr>
          <w:lang w:val="de-DE"/>
        </w:rPr>
        <w:t xml:space="preserve"> überhaupt lohnt,</w:t>
      </w:r>
      <w:r w:rsidR="00944243">
        <w:rPr>
          <w:lang w:val="de-DE"/>
        </w:rPr>
        <w:t xml:space="preserve"> </w:t>
      </w:r>
      <w:r w:rsidR="00B1750C">
        <w:rPr>
          <w:lang w:val="de-DE"/>
        </w:rPr>
        <w:t>gehen die Experten nach.</w:t>
      </w:r>
      <w:r w:rsidR="00944243">
        <w:rPr>
          <w:lang w:val="de-DE"/>
        </w:rPr>
        <w:t xml:space="preserve"> </w:t>
      </w:r>
      <w:r w:rsidR="00200C02">
        <w:rPr>
          <w:lang w:val="de-DE"/>
        </w:rPr>
        <w:t xml:space="preserve">Denn teilweise kann </w:t>
      </w:r>
      <w:r w:rsidR="00F9445C">
        <w:rPr>
          <w:lang w:val="de-DE"/>
        </w:rPr>
        <w:t>das</w:t>
      </w:r>
      <w:r w:rsidR="00200C02">
        <w:rPr>
          <w:lang w:val="de-DE"/>
        </w:rPr>
        <w:t xml:space="preserve"> teurer sein</w:t>
      </w:r>
      <w:r w:rsidR="00CE6544">
        <w:rPr>
          <w:lang w:val="de-DE"/>
        </w:rPr>
        <w:t>,</w:t>
      </w:r>
      <w:r w:rsidR="00200C02">
        <w:rPr>
          <w:lang w:val="de-DE"/>
        </w:rPr>
        <w:t xml:space="preserve"> als die Pensionspläne intern zu </w:t>
      </w:r>
      <w:r w:rsidR="00833AB6">
        <w:rPr>
          <w:lang w:val="de-DE"/>
        </w:rPr>
        <w:t>betreuen</w:t>
      </w:r>
      <w:r w:rsidR="00200C02">
        <w:rPr>
          <w:lang w:val="de-DE"/>
        </w:rPr>
        <w:t>. „Das hängt vor allem davon ab, wo die Pensionseinrichtung steht und was sie erreichen will</w:t>
      </w:r>
      <w:r w:rsidR="004E6A79">
        <w:rPr>
          <w:lang w:val="de-DE"/>
        </w:rPr>
        <w:t>“, erläutert Köpke.</w:t>
      </w:r>
      <w:r w:rsidR="00E01EBE">
        <w:rPr>
          <w:lang w:val="de-DE"/>
        </w:rPr>
        <w:t xml:space="preserve"> „Aber selbst wenn höhere Kosten </w:t>
      </w:r>
      <w:r w:rsidR="00CE6544">
        <w:rPr>
          <w:lang w:val="de-DE"/>
        </w:rPr>
        <w:t>anfallen</w:t>
      </w:r>
      <w:r w:rsidR="00E01EBE">
        <w:rPr>
          <w:lang w:val="de-DE"/>
        </w:rPr>
        <w:t xml:space="preserve"> würden, sollten diese </w:t>
      </w:r>
      <w:r w:rsidR="00530CE5">
        <w:rPr>
          <w:lang w:val="de-DE"/>
        </w:rPr>
        <w:t>ge</w:t>
      </w:r>
      <w:r w:rsidR="00833AB6">
        <w:rPr>
          <w:lang w:val="de-DE"/>
        </w:rPr>
        <w:t xml:space="preserve">gen den zusätzlichen Nutzen durch </w:t>
      </w:r>
      <w:r w:rsidR="00833AB6" w:rsidRPr="00833AB6">
        <w:rPr>
          <w:lang w:val="de-DE"/>
        </w:rPr>
        <w:t>Fiduciary Management</w:t>
      </w:r>
      <w:r w:rsidR="00833AB6">
        <w:rPr>
          <w:lang w:val="de-DE"/>
        </w:rPr>
        <w:t xml:space="preserve"> </w:t>
      </w:r>
      <w:r w:rsidR="004822D8">
        <w:rPr>
          <w:lang w:val="de-DE"/>
        </w:rPr>
        <w:t>– wie zum Beispiel ein effektiveres Risikomanagement</w:t>
      </w:r>
      <w:r w:rsidR="00833AB6">
        <w:rPr>
          <w:lang w:val="de-DE"/>
        </w:rPr>
        <w:t xml:space="preserve"> </w:t>
      </w:r>
      <w:r w:rsidR="004822D8" w:rsidRPr="00833AB6">
        <w:rPr>
          <w:i/>
          <w:lang w:val="de-DE"/>
        </w:rPr>
        <w:t>–</w:t>
      </w:r>
      <w:r w:rsidR="004822D8">
        <w:rPr>
          <w:lang w:val="de-DE"/>
        </w:rPr>
        <w:t xml:space="preserve"> </w:t>
      </w:r>
      <w:r w:rsidR="00530CE5">
        <w:rPr>
          <w:lang w:val="de-DE"/>
        </w:rPr>
        <w:t>abgewogen werden.</w:t>
      </w:r>
      <w:r w:rsidR="004822D8">
        <w:rPr>
          <w:lang w:val="de-DE"/>
        </w:rPr>
        <w:t>“</w:t>
      </w:r>
      <w:r w:rsidR="00530CE5">
        <w:rPr>
          <w:lang w:val="de-DE"/>
        </w:rPr>
        <w:t xml:space="preserve"> </w:t>
      </w:r>
    </w:p>
    <w:p w14:paraId="6E5DFF0E" w14:textId="77777777" w:rsidR="00E749C4" w:rsidRDefault="00E749C4">
      <w:pPr>
        <w:widowControl w:val="0"/>
        <w:spacing w:line="312" w:lineRule="auto"/>
        <w:ind w:right="992"/>
        <w:rPr>
          <w:lang w:val="de-DE"/>
        </w:rPr>
      </w:pPr>
    </w:p>
    <w:p w14:paraId="4C47FC5B" w14:textId="38EC1886" w:rsidR="005E1A8D" w:rsidRDefault="00B8265F">
      <w:pPr>
        <w:widowControl w:val="0"/>
        <w:spacing w:line="312" w:lineRule="auto"/>
        <w:ind w:right="992"/>
        <w:rPr>
          <w:lang w:val="de-DE"/>
        </w:rPr>
      </w:pPr>
      <w:r>
        <w:rPr>
          <w:b/>
          <w:lang w:val="de-DE"/>
        </w:rPr>
        <w:t>Gebühren für Fiduciary Management</w:t>
      </w:r>
      <w:r w:rsidR="00833AB6">
        <w:rPr>
          <w:b/>
          <w:lang w:val="de-DE"/>
        </w:rPr>
        <w:t xml:space="preserve"> </w:t>
      </w:r>
      <w:r w:rsidR="00375BC6">
        <w:rPr>
          <w:b/>
          <w:lang w:val="de-DE"/>
        </w:rPr>
        <w:t>bestehen aus vier Grundkomponenten</w:t>
      </w:r>
      <w:r w:rsidR="00803D1C" w:rsidRPr="003C55C0">
        <w:rPr>
          <w:b/>
          <w:lang w:val="de-DE"/>
        </w:rPr>
        <w:br/>
      </w:r>
      <w:r w:rsidR="0068298F">
        <w:rPr>
          <w:lang w:val="de-DE"/>
        </w:rPr>
        <w:t>Im Whitepaper identifizieren die Spezialisten von Aon Hewitt vier grundlegende Kateg</w:t>
      </w:r>
      <w:r w:rsidR="0068298F">
        <w:rPr>
          <w:lang w:val="de-DE"/>
        </w:rPr>
        <w:t>o</w:t>
      </w:r>
      <w:r w:rsidR="0068298F">
        <w:rPr>
          <w:lang w:val="de-DE"/>
        </w:rPr>
        <w:t>rien</w:t>
      </w:r>
      <w:proofErr w:type="gramStart"/>
      <w:r w:rsidR="0068298F">
        <w:rPr>
          <w:lang w:val="de-DE"/>
        </w:rPr>
        <w:t>, denen</w:t>
      </w:r>
      <w:proofErr w:type="gramEnd"/>
      <w:r w:rsidR="0068298F">
        <w:rPr>
          <w:lang w:val="de-DE"/>
        </w:rPr>
        <w:t xml:space="preserve"> die Gebühren </w:t>
      </w:r>
      <w:r>
        <w:rPr>
          <w:lang w:val="de-DE"/>
        </w:rPr>
        <w:t>für</w:t>
      </w:r>
      <w:r w:rsidR="0068298F">
        <w:rPr>
          <w:lang w:val="de-DE"/>
        </w:rPr>
        <w:t xml:space="preserve"> </w:t>
      </w:r>
      <w:r>
        <w:rPr>
          <w:lang w:val="de-DE"/>
        </w:rPr>
        <w:t>Fiduciary Management</w:t>
      </w:r>
      <w:r w:rsidR="00A23853">
        <w:rPr>
          <w:lang w:val="de-DE"/>
        </w:rPr>
        <w:t xml:space="preserve"> zugeord</w:t>
      </w:r>
      <w:r w:rsidR="000060AF">
        <w:rPr>
          <w:lang w:val="de-DE"/>
        </w:rPr>
        <w:t xml:space="preserve">net werden können. Das </w:t>
      </w:r>
      <w:r w:rsidR="000060AF">
        <w:rPr>
          <w:lang w:val="de-DE"/>
        </w:rPr>
        <w:lastRenderedPageBreak/>
        <w:t xml:space="preserve">sind zum einen die </w:t>
      </w:r>
      <w:r w:rsidR="00615342">
        <w:rPr>
          <w:lang w:val="de-DE"/>
        </w:rPr>
        <w:t>Provider-G</w:t>
      </w:r>
      <w:r w:rsidR="000060AF">
        <w:rPr>
          <w:lang w:val="de-DE"/>
        </w:rPr>
        <w:t>ebühren</w:t>
      </w:r>
      <w:proofErr w:type="gramStart"/>
      <w:r w:rsidR="000060AF">
        <w:rPr>
          <w:lang w:val="de-DE"/>
        </w:rPr>
        <w:t>, die</w:t>
      </w:r>
      <w:proofErr w:type="gramEnd"/>
      <w:r w:rsidR="000060AF">
        <w:rPr>
          <w:lang w:val="de-DE"/>
        </w:rPr>
        <w:t xml:space="preserve"> für die Bereitstellung </w:t>
      </w:r>
      <w:r w:rsidR="00A26A46">
        <w:rPr>
          <w:lang w:val="de-DE"/>
        </w:rPr>
        <w:t xml:space="preserve">des Services anfallen. Dazu kommen </w:t>
      </w:r>
      <w:r w:rsidR="00615342">
        <w:rPr>
          <w:lang w:val="de-DE"/>
        </w:rPr>
        <w:t>grundlegende</w:t>
      </w:r>
      <w:r w:rsidR="00833AB6">
        <w:rPr>
          <w:lang w:val="de-DE"/>
        </w:rPr>
        <w:t xml:space="preserve"> Asset</w:t>
      </w:r>
      <w:r w:rsidR="00615342">
        <w:rPr>
          <w:lang w:val="de-DE"/>
        </w:rPr>
        <w:t xml:space="preserve"> </w:t>
      </w:r>
      <w:r w:rsidR="00A962A2">
        <w:rPr>
          <w:lang w:val="de-DE"/>
        </w:rPr>
        <w:t>Manager-Gebühren, die entweder durch die Beau</w:t>
      </w:r>
      <w:r w:rsidR="00A962A2">
        <w:rPr>
          <w:lang w:val="de-DE"/>
        </w:rPr>
        <w:t>f</w:t>
      </w:r>
      <w:r w:rsidR="00A962A2">
        <w:rPr>
          <w:lang w:val="de-DE"/>
        </w:rPr>
        <w:t>tragung ex</w:t>
      </w:r>
      <w:r w:rsidR="004D6A2D">
        <w:rPr>
          <w:lang w:val="de-DE"/>
        </w:rPr>
        <w:t>terner Asset Manager oder interne</w:t>
      </w:r>
      <w:r w:rsidR="006646A9">
        <w:rPr>
          <w:lang w:val="de-DE"/>
        </w:rPr>
        <w:t>s</w:t>
      </w:r>
      <w:r w:rsidR="004D6A2D">
        <w:rPr>
          <w:lang w:val="de-DE"/>
        </w:rPr>
        <w:t xml:space="preserve"> Asset Management entstehen – inklusive der Ersparnis gegenüber </w:t>
      </w:r>
      <w:r w:rsidR="00FC6651">
        <w:rPr>
          <w:lang w:val="de-DE"/>
        </w:rPr>
        <w:t>Aufträgen an</w:t>
      </w:r>
      <w:r w:rsidR="004D6A2D">
        <w:rPr>
          <w:lang w:val="de-DE"/>
        </w:rPr>
        <w:t xml:space="preserve"> an Dritte.</w:t>
      </w:r>
      <w:r w:rsidR="00D61914">
        <w:rPr>
          <w:lang w:val="de-DE"/>
        </w:rPr>
        <w:t xml:space="preserve"> Gegebenenfalls </w:t>
      </w:r>
      <w:r w:rsidR="005F2998">
        <w:rPr>
          <w:lang w:val="de-DE"/>
        </w:rPr>
        <w:t>werden dann noch G</w:t>
      </w:r>
      <w:r w:rsidR="005F2998">
        <w:rPr>
          <w:lang w:val="de-DE"/>
        </w:rPr>
        <w:t>e</w:t>
      </w:r>
      <w:r w:rsidR="005F2998">
        <w:rPr>
          <w:lang w:val="de-DE"/>
        </w:rPr>
        <w:t xml:space="preserve">bühren </w:t>
      </w:r>
      <w:r w:rsidR="00D05222">
        <w:rPr>
          <w:lang w:val="de-DE"/>
        </w:rPr>
        <w:t>für</w:t>
      </w:r>
      <w:r w:rsidR="005F2998">
        <w:rPr>
          <w:lang w:val="de-DE"/>
        </w:rPr>
        <w:t xml:space="preserve"> </w:t>
      </w:r>
      <w:r w:rsidR="00D05222">
        <w:rPr>
          <w:lang w:val="de-DE"/>
        </w:rPr>
        <w:t>die</w:t>
      </w:r>
      <w:r w:rsidR="005F2998">
        <w:rPr>
          <w:lang w:val="de-DE"/>
        </w:rPr>
        <w:t xml:space="preserve"> </w:t>
      </w:r>
      <w:r w:rsidR="00D05222">
        <w:rPr>
          <w:lang w:val="de-DE"/>
        </w:rPr>
        <w:t xml:space="preserve">Investment-Beratung erhoben, der dritten </w:t>
      </w:r>
      <w:r w:rsidR="006646A9">
        <w:rPr>
          <w:lang w:val="de-DE"/>
        </w:rPr>
        <w:t>K</w:t>
      </w:r>
      <w:r w:rsidR="00D05222">
        <w:rPr>
          <w:lang w:val="de-DE"/>
        </w:rPr>
        <w:t>ategorie, die Aon Hewitt ident</w:t>
      </w:r>
      <w:r w:rsidR="00D05222">
        <w:rPr>
          <w:lang w:val="de-DE"/>
        </w:rPr>
        <w:t>i</w:t>
      </w:r>
      <w:r w:rsidR="00D05222">
        <w:rPr>
          <w:lang w:val="de-DE"/>
        </w:rPr>
        <w:t>fi</w:t>
      </w:r>
      <w:r w:rsidR="006646A9">
        <w:rPr>
          <w:lang w:val="de-DE"/>
        </w:rPr>
        <w:t>ziert hat</w:t>
      </w:r>
      <w:r w:rsidR="00D05222">
        <w:rPr>
          <w:lang w:val="de-DE"/>
        </w:rPr>
        <w:t>. Alle weiteren</w:t>
      </w:r>
      <w:r w:rsidR="00FC21D2">
        <w:rPr>
          <w:lang w:val="de-DE"/>
        </w:rPr>
        <w:t>,</w:t>
      </w:r>
      <w:r w:rsidR="00C13DEA">
        <w:rPr>
          <w:lang w:val="de-DE"/>
        </w:rPr>
        <w:t xml:space="preserve"> wie beispielsweise Verwaltungskosten, Gebühren für rechtliche Prüfungen, </w:t>
      </w:r>
      <w:r w:rsidR="00236583">
        <w:rPr>
          <w:lang w:val="de-DE"/>
        </w:rPr>
        <w:t>Depotbanken</w:t>
      </w:r>
      <w:r w:rsidR="00C13DEA">
        <w:rPr>
          <w:lang w:val="de-DE"/>
        </w:rPr>
        <w:t xml:space="preserve"> oder Übergangsmanagement</w:t>
      </w:r>
      <w:r w:rsidR="00FC21D2">
        <w:rPr>
          <w:lang w:val="de-DE"/>
        </w:rPr>
        <w:t>,</w:t>
      </w:r>
      <w:r w:rsidR="00C13DEA">
        <w:rPr>
          <w:lang w:val="de-DE"/>
        </w:rPr>
        <w:t xml:space="preserve"> </w:t>
      </w:r>
      <w:r w:rsidR="00D05222">
        <w:rPr>
          <w:lang w:val="de-DE"/>
        </w:rPr>
        <w:t>subsummiert das Unternehmen unter „Sonsti</w:t>
      </w:r>
      <w:r w:rsidR="00C13DEA">
        <w:rPr>
          <w:lang w:val="de-DE"/>
        </w:rPr>
        <w:t>ge“.</w:t>
      </w:r>
      <w:r w:rsidR="00623233">
        <w:rPr>
          <w:lang w:val="de-DE"/>
        </w:rPr>
        <w:t xml:space="preserve"> </w:t>
      </w:r>
      <w:r w:rsidR="001E1B0B">
        <w:rPr>
          <w:lang w:val="de-DE"/>
        </w:rPr>
        <w:t xml:space="preserve">„Pensionseinrichtungen </w:t>
      </w:r>
      <w:r w:rsidR="000250D2">
        <w:rPr>
          <w:lang w:val="de-DE"/>
        </w:rPr>
        <w:t>sollten</w:t>
      </w:r>
      <w:r w:rsidR="001E1B0B">
        <w:rPr>
          <w:lang w:val="de-DE"/>
        </w:rPr>
        <w:t xml:space="preserve"> unbedingt verstehen, welche Gebühren </w:t>
      </w:r>
      <w:r w:rsidR="000250D2">
        <w:rPr>
          <w:lang w:val="de-DE"/>
        </w:rPr>
        <w:t>auf sie zukommen</w:t>
      </w:r>
      <w:r w:rsidR="001E1B0B">
        <w:rPr>
          <w:lang w:val="de-DE"/>
        </w:rPr>
        <w:t xml:space="preserve">, bevor sie einen </w:t>
      </w:r>
      <w:r w:rsidR="00833AB6" w:rsidRPr="00B8265F">
        <w:rPr>
          <w:lang w:val="de-DE"/>
        </w:rPr>
        <w:t>Fiduciary Manager</w:t>
      </w:r>
      <w:r w:rsidR="00833AB6">
        <w:rPr>
          <w:lang w:val="de-DE"/>
        </w:rPr>
        <w:t xml:space="preserve"> </w:t>
      </w:r>
      <w:r w:rsidR="001E1B0B">
        <w:rPr>
          <w:lang w:val="de-DE"/>
        </w:rPr>
        <w:t xml:space="preserve">beauftragen“, so Köpke. </w:t>
      </w:r>
      <w:r w:rsidR="000250D2">
        <w:rPr>
          <w:lang w:val="de-DE"/>
        </w:rPr>
        <w:t xml:space="preserve">„Das </w:t>
      </w:r>
      <w:r w:rsidR="009F6A9D">
        <w:rPr>
          <w:lang w:val="de-DE"/>
        </w:rPr>
        <w:t>gilt nicht nur für den Gesamtbetrag</w:t>
      </w:r>
      <w:r w:rsidR="00FC21D2">
        <w:rPr>
          <w:lang w:val="de-DE"/>
        </w:rPr>
        <w:t>,</w:t>
      </w:r>
      <w:r w:rsidR="009F6A9D">
        <w:rPr>
          <w:lang w:val="de-DE"/>
        </w:rPr>
        <w:t xml:space="preserve"> sondern auch für seine einzelnen Komponenten und w</w:t>
      </w:r>
      <w:r w:rsidR="005371F8">
        <w:rPr>
          <w:lang w:val="de-DE"/>
        </w:rPr>
        <w:t>ie genau diese berechnet werden –</w:t>
      </w:r>
      <w:r w:rsidR="009F6A9D">
        <w:rPr>
          <w:lang w:val="de-DE"/>
        </w:rPr>
        <w:t xml:space="preserve"> also auch, ob es sich um gebündelte oder einzeln fakt</w:t>
      </w:r>
      <w:r w:rsidR="009F6A9D">
        <w:rPr>
          <w:lang w:val="de-DE"/>
        </w:rPr>
        <w:t>u</w:t>
      </w:r>
      <w:r w:rsidR="009F6A9D">
        <w:rPr>
          <w:lang w:val="de-DE"/>
        </w:rPr>
        <w:t xml:space="preserve">rierte </w:t>
      </w:r>
      <w:r w:rsidR="0033282E">
        <w:rPr>
          <w:lang w:val="de-DE"/>
        </w:rPr>
        <w:t>Gebühren handelt.</w:t>
      </w:r>
      <w:r w:rsidR="00F22C0E">
        <w:rPr>
          <w:lang w:val="de-DE"/>
        </w:rPr>
        <w:t xml:space="preserve">“ </w:t>
      </w:r>
      <w:r w:rsidR="00833AB6" w:rsidRPr="00B8265F">
        <w:rPr>
          <w:lang w:val="de-DE"/>
        </w:rPr>
        <w:t>Fiduciary Manager</w:t>
      </w:r>
      <w:r w:rsidR="00F22C0E">
        <w:rPr>
          <w:lang w:val="de-DE"/>
        </w:rPr>
        <w:t xml:space="preserve">, die hier von </w:t>
      </w:r>
      <w:r w:rsidR="00613C40">
        <w:rPr>
          <w:lang w:val="de-DE"/>
        </w:rPr>
        <w:t>Anfang an</w:t>
      </w:r>
      <w:r w:rsidR="00F22C0E">
        <w:rPr>
          <w:lang w:val="de-DE"/>
        </w:rPr>
        <w:t xml:space="preserve"> auf Transparenz setzen, können laut Köpke nur gewinnen: „Das schafft nicht nur die Möglichkeit, sich mit Kernkompetenzen vom Wettbewerb abzuheben</w:t>
      </w:r>
      <w:proofErr w:type="gramStart"/>
      <w:r w:rsidR="00F22C0E">
        <w:rPr>
          <w:lang w:val="de-DE"/>
        </w:rPr>
        <w:t>, sondern</w:t>
      </w:r>
      <w:proofErr w:type="gramEnd"/>
      <w:r w:rsidR="00271B99">
        <w:rPr>
          <w:lang w:val="de-DE"/>
        </w:rPr>
        <w:t xml:space="preserve"> sorgt</w:t>
      </w:r>
      <w:r w:rsidR="00F22C0E">
        <w:rPr>
          <w:lang w:val="de-DE"/>
        </w:rPr>
        <w:t xml:space="preserve"> auch</w:t>
      </w:r>
      <w:r w:rsidR="00271B99">
        <w:rPr>
          <w:lang w:val="de-DE"/>
        </w:rPr>
        <w:t xml:space="preserve"> für</w:t>
      </w:r>
      <w:r w:rsidR="00F22C0E">
        <w:rPr>
          <w:lang w:val="de-DE"/>
        </w:rPr>
        <w:t xml:space="preserve"> </w:t>
      </w:r>
      <w:r w:rsidR="00613C40">
        <w:rPr>
          <w:lang w:val="de-DE"/>
        </w:rPr>
        <w:t xml:space="preserve">einen </w:t>
      </w:r>
      <w:r w:rsidR="00F22C0E">
        <w:rPr>
          <w:lang w:val="de-DE"/>
        </w:rPr>
        <w:t>Vertra</w:t>
      </w:r>
      <w:r w:rsidR="00F22C0E">
        <w:rPr>
          <w:lang w:val="de-DE"/>
        </w:rPr>
        <w:t>u</w:t>
      </w:r>
      <w:r w:rsidR="00F22C0E">
        <w:rPr>
          <w:lang w:val="de-DE"/>
        </w:rPr>
        <w:t>en</w:t>
      </w:r>
      <w:r w:rsidR="00613C40">
        <w:rPr>
          <w:lang w:val="de-DE"/>
        </w:rPr>
        <w:t>sbonus</w:t>
      </w:r>
      <w:r w:rsidR="00F22C0E">
        <w:rPr>
          <w:lang w:val="de-DE"/>
        </w:rPr>
        <w:t xml:space="preserve"> bei aktuellen und zukünftigen Kunden.“</w:t>
      </w:r>
    </w:p>
    <w:p w14:paraId="7B713397" w14:textId="77777777" w:rsidR="00323D8F" w:rsidRDefault="00323D8F">
      <w:pPr>
        <w:widowControl w:val="0"/>
        <w:spacing w:line="312" w:lineRule="auto"/>
        <w:ind w:right="992"/>
        <w:rPr>
          <w:lang w:val="de-DE"/>
        </w:rPr>
      </w:pPr>
    </w:p>
    <w:p w14:paraId="40D533F9" w14:textId="77777777" w:rsidR="00065259" w:rsidRPr="00065259" w:rsidRDefault="00065259">
      <w:pPr>
        <w:widowControl w:val="0"/>
        <w:spacing w:line="312" w:lineRule="auto"/>
        <w:ind w:right="992"/>
        <w:rPr>
          <w:lang w:val="de-DE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26712F" w:rsidRPr="0030558B" w14:paraId="42F25FEA" w14:textId="77777777">
        <w:trPr>
          <w:trHeight w:val="1064"/>
        </w:trPr>
        <w:tc>
          <w:tcPr>
            <w:tcW w:w="4606" w:type="dxa"/>
          </w:tcPr>
          <w:p w14:paraId="4E37A4B5" w14:textId="22FFC527" w:rsidR="0026712F" w:rsidRPr="00596F23" w:rsidRDefault="0026712F" w:rsidP="00EC51A8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 w:rsidR="00EC51A8">
              <w:rPr>
                <w:sz w:val="18"/>
                <w:lang w:val="de-DE"/>
              </w:rPr>
              <w:t>Melanie Vogt</w:t>
            </w:r>
            <w:r w:rsidRPr="00596F23">
              <w:rPr>
                <w:sz w:val="18"/>
                <w:lang w:val="de-DE"/>
              </w:rPr>
              <w:br/>
              <w:t xml:space="preserve">Tel.: </w:t>
            </w:r>
            <w:r w:rsidR="00A75AE8">
              <w:rPr>
                <w:sz w:val="18"/>
                <w:lang w:val="de-DE"/>
              </w:rPr>
              <w:t>+49 89 88987-0</w:t>
            </w:r>
            <w:r w:rsidRPr="00596F23">
              <w:rPr>
                <w:sz w:val="18"/>
                <w:lang w:val="de-DE"/>
              </w:rPr>
              <w:br/>
              <w:t>pressegermany@aonhewitt.com – www.aonhewitt.de</w:t>
            </w:r>
          </w:p>
        </w:tc>
        <w:tc>
          <w:tcPr>
            <w:tcW w:w="4536" w:type="dxa"/>
          </w:tcPr>
          <w:p w14:paraId="47B69802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>Press'n'Relations GmbH – Andrea Wagner</w:t>
            </w:r>
            <w:r w:rsidRPr="00596F23">
              <w:rPr>
                <w:sz w:val="18"/>
                <w:lang w:val="de-DE"/>
              </w:rPr>
              <w:br/>
              <w:t>Gräfstr. 66 – D-81241 München</w:t>
            </w:r>
            <w:r w:rsidRPr="00596F23">
              <w:rPr>
                <w:sz w:val="18"/>
                <w:lang w:val="de-DE"/>
              </w:rPr>
              <w:br/>
              <w:t>Tel.: +49 89 5404 722-20 – Fax: +49 89 5404 722-29</w:t>
            </w:r>
            <w:r w:rsidRPr="00596F23">
              <w:rPr>
                <w:sz w:val="18"/>
                <w:lang w:val="de-DE"/>
              </w:rPr>
              <w:br/>
              <w:t xml:space="preserve">aw@press-n-relations.de – </w:t>
            </w:r>
            <w:hyperlink r:id="rId9" w:history="1">
              <w:r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67567005" w14:textId="77777777" w:rsidR="0026712F" w:rsidRDefault="0026712F">
      <w:pPr>
        <w:rPr>
          <w:rFonts w:ascii="Helvetica" w:hAnsi="Helvetica"/>
          <w:b/>
          <w:sz w:val="18"/>
          <w:lang w:val="de-DE"/>
        </w:rPr>
      </w:pPr>
    </w:p>
    <w:p w14:paraId="7A144BC0" w14:textId="77777777" w:rsidR="0026712F" w:rsidRPr="00E36006" w:rsidRDefault="0026712F">
      <w:pPr>
        <w:rPr>
          <w:b/>
          <w:sz w:val="18"/>
          <w:lang w:val="de-DE"/>
        </w:rPr>
      </w:pPr>
      <w:r w:rsidRPr="00E36006">
        <w:rPr>
          <w:b/>
          <w:sz w:val="18"/>
          <w:lang w:val="de-DE"/>
        </w:rPr>
        <w:t xml:space="preserve">Über Aon Hewitt </w:t>
      </w:r>
    </w:p>
    <w:p w14:paraId="77AB0014" w14:textId="77777777" w:rsidR="0026712F" w:rsidRDefault="0026712F">
      <w:pPr>
        <w:rPr>
          <w:sz w:val="18"/>
          <w:lang w:val="de-DE"/>
        </w:rPr>
      </w:pPr>
      <w:r>
        <w:rPr>
          <w:sz w:val="18"/>
          <w:lang w:val="de-DE"/>
        </w:rPr>
        <w:t>Aon Hewitt ist weltweit führend in Sachen HR-Lösungen. Das Unternehmen konzipiert, implementiert, komm</w:t>
      </w:r>
      <w:r>
        <w:rPr>
          <w:sz w:val="18"/>
          <w:lang w:val="de-DE"/>
        </w:rPr>
        <w:t>u</w:t>
      </w:r>
      <w:r>
        <w:rPr>
          <w:sz w:val="18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>
        <w:rPr>
          <w:sz w:val="18"/>
          <w:lang w:val="de-DE"/>
        </w:rPr>
        <w:t>l</w:t>
      </w:r>
      <w:r>
        <w:rPr>
          <w:sz w:val="18"/>
          <w:lang w:val="de-DE"/>
        </w:rPr>
        <w:t>lungen der betrieblichen Altersversorgung. Weltweit ist Aon Hewitt mit mehr als 29.000 Mitarbeitern in 90 Lä</w:t>
      </w:r>
      <w:r>
        <w:rPr>
          <w:sz w:val="18"/>
          <w:lang w:val="de-DE"/>
        </w:rPr>
        <w:t>n</w:t>
      </w:r>
      <w:r>
        <w:rPr>
          <w:sz w:val="18"/>
          <w:lang w:val="de-DE"/>
        </w:rPr>
        <w:t xml:space="preserve">dern vertreten. In Deutschland arbeiten rund 400 Mitarbeiter an den Standorten München, Mülheim, </w:t>
      </w:r>
      <w:r w:rsidR="008E34FB">
        <w:rPr>
          <w:sz w:val="18"/>
          <w:lang w:val="de-DE"/>
        </w:rPr>
        <w:t>Frankfurt, Wiesbaden, Stuttgart und</w:t>
      </w:r>
      <w:r>
        <w:rPr>
          <w:sz w:val="18"/>
          <w:lang w:val="de-DE"/>
        </w:rPr>
        <w:t xml:space="preserve"> Hambur</w:t>
      </w:r>
      <w:r w:rsidR="008E34FB">
        <w:rPr>
          <w:sz w:val="18"/>
          <w:lang w:val="de-DE"/>
        </w:rPr>
        <w:t>g</w:t>
      </w:r>
      <w:r>
        <w:rPr>
          <w:sz w:val="18"/>
          <w:lang w:val="de-DE"/>
        </w:rPr>
        <w:t>. Weitere Informationen zu Aon Hewitt finden Sie unter www.aonhewitt.de.</w:t>
      </w:r>
    </w:p>
    <w:p w14:paraId="762EFEDE" w14:textId="77777777" w:rsidR="0026712F" w:rsidRDefault="0026712F">
      <w:pPr>
        <w:rPr>
          <w:b/>
          <w:sz w:val="18"/>
          <w:lang w:val="de-DE"/>
        </w:rPr>
      </w:pPr>
    </w:p>
    <w:p w14:paraId="03F47161" w14:textId="77777777"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t>Über Aon</w:t>
      </w:r>
    </w:p>
    <w:p w14:paraId="53AE4AE9" w14:textId="77777777" w:rsidR="0026712F" w:rsidRDefault="008E34FB">
      <w:pPr>
        <w:rPr>
          <w:rFonts w:ascii="Times New Roman" w:hAnsi="Times New Roman"/>
          <w:color w:val="auto"/>
          <w:lang w:val="de-DE"/>
        </w:rPr>
      </w:pPr>
      <w:r w:rsidRPr="008E34FB"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65.000 Mita</w:t>
      </w:r>
      <w:r w:rsidRPr="008E34FB">
        <w:rPr>
          <w:sz w:val="18"/>
          <w:lang w:val="de-DE"/>
        </w:rPr>
        <w:t>r</w:t>
      </w:r>
      <w:r w:rsidRPr="008E34FB">
        <w:rPr>
          <w:sz w:val="18"/>
          <w:lang w:val="de-DE"/>
        </w:rPr>
        <w:t>beiter durch ihr branchenführendes Wissen und ihr technisches Know-how, Kunden in über 120 Ländern mit innovativen und effizienten Lösungen für Risikomanagement und Arbeitsproduktivität einen deutlichen Mehrwert zu bieten. Dafür wurde Aon mehrfach als weltbestes Broker-Unternehmen, Versicherungs- und Rückversich</w:t>
      </w:r>
      <w:r w:rsidRPr="008E34FB">
        <w:rPr>
          <w:sz w:val="18"/>
          <w:lang w:val="de-DE"/>
        </w:rPr>
        <w:t>e</w:t>
      </w:r>
      <w:r w:rsidRPr="008E34FB">
        <w:rPr>
          <w:sz w:val="18"/>
          <w:lang w:val="de-DE"/>
        </w:rPr>
        <w:t>rungsmakler, Captive Manager und Berater für Sozialleistungen ausgezeichnet. Weitere Informationen zu Aon gibt es unter www.aon.com, unter www.aon.com/unitedin2010 zudem alles über die globale Partnerschaft zw</w:t>
      </w:r>
      <w:r w:rsidRPr="008E34FB">
        <w:rPr>
          <w:sz w:val="18"/>
          <w:lang w:val="de-DE"/>
        </w:rPr>
        <w:t>i</w:t>
      </w:r>
      <w:r w:rsidRPr="008E34FB">
        <w:rPr>
          <w:sz w:val="18"/>
          <w:lang w:val="de-DE"/>
        </w:rPr>
        <w:t>schen Aon und Manchester United inklusive Trikotsponsoring des Vereins durch Aon.</w:t>
      </w:r>
    </w:p>
    <w:sectPr w:rsidR="0026712F" w:rsidSect="00AD7F55">
      <w:headerReference w:type="even" r:id="rId10"/>
      <w:headerReference w:type="default" r:id="rId11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49C526" w14:textId="77777777" w:rsidR="00FC6651" w:rsidRDefault="00FC6651" w:rsidP="00EB5F64">
      <w:r>
        <w:separator/>
      </w:r>
    </w:p>
  </w:endnote>
  <w:endnote w:type="continuationSeparator" w:id="0">
    <w:p w14:paraId="2B421C46" w14:textId="77777777" w:rsidR="00FC6651" w:rsidRDefault="00FC6651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B49401" w14:textId="77777777" w:rsidR="00FC6651" w:rsidRDefault="00FC6651" w:rsidP="00EB5F64">
      <w:r>
        <w:separator/>
      </w:r>
    </w:p>
  </w:footnote>
  <w:footnote w:type="continuationSeparator" w:id="0">
    <w:p w14:paraId="451BED97" w14:textId="77777777" w:rsidR="00FC6651" w:rsidRDefault="00FC6651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9787B4" w14:textId="77777777" w:rsidR="00FC6651" w:rsidRDefault="00FC6651">
    <w:pPr>
      <w:pStyle w:val="Kopfzeile"/>
      <w:spacing w:line="336" w:lineRule="auto"/>
      <w:rPr>
        <w:sz w:val="18"/>
        <w:lang w:val="de-DE"/>
      </w:rPr>
    </w:pPr>
  </w:p>
  <w:p w14:paraId="433DBED6" w14:textId="77777777" w:rsidR="00FC6651" w:rsidRDefault="00FC6651">
    <w:pPr>
      <w:pStyle w:val="Kopfzeile"/>
      <w:spacing w:line="336" w:lineRule="auto"/>
      <w:rPr>
        <w:sz w:val="18"/>
      </w:rPr>
    </w:pPr>
  </w:p>
  <w:p w14:paraId="32CEE54B" w14:textId="77777777" w:rsidR="00FC6651" w:rsidRDefault="00FC6651">
    <w:pPr>
      <w:spacing w:line="336" w:lineRule="auto"/>
      <w:rPr>
        <w:sz w:val="18"/>
      </w:rPr>
    </w:pPr>
  </w:p>
  <w:p w14:paraId="463F4803" w14:textId="77777777" w:rsidR="00FC6651" w:rsidRDefault="00FC6651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8240" behindDoc="1" locked="0" layoutInCell="1" allowOverlap="1" wp14:anchorId="28939BD5" wp14:editId="41CE0DED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DFFA41" w14:textId="77777777" w:rsidR="00FC6651" w:rsidRDefault="00FC6651">
    <w:pPr>
      <w:pStyle w:val="Kopfzeile"/>
      <w:spacing w:line="336" w:lineRule="auto"/>
      <w:rPr>
        <w:sz w:val="18"/>
        <w:lang w:val="de-DE"/>
      </w:rPr>
    </w:pPr>
  </w:p>
  <w:p w14:paraId="149083D4" w14:textId="77777777" w:rsidR="00FC6651" w:rsidRDefault="00FC6651">
    <w:pPr>
      <w:pStyle w:val="Kopfzeile"/>
      <w:spacing w:line="336" w:lineRule="auto"/>
      <w:rPr>
        <w:sz w:val="18"/>
      </w:rPr>
    </w:pPr>
  </w:p>
  <w:p w14:paraId="071E2B5E" w14:textId="77777777" w:rsidR="00FC6651" w:rsidRDefault="00FC6651">
    <w:pPr>
      <w:spacing w:line="336" w:lineRule="auto"/>
      <w:rPr>
        <w:sz w:val="18"/>
      </w:rPr>
    </w:pPr>
  </w:p>
  <w:p w14:paraId="2B727656" w14:textId="77777777" w:rsidR="00FC6651" w:rsidRDefault="00FC6651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7216" behindDoc="1" locked="0" layoutInCell="1" allowOverlap="1" wp14:anchorId="18F904E2" wp14:editId="243D0607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060AF"/>
    <w:rsid w:val="00012847"/>
    <w:rsid w:val="0002403E"/>
    <w:rsid w:val="000250D2"/>
    <w:rsid w:val="00044A0A"/>
    <w:rsid w:val="0004674C"/>
    <w:rsid w:val="00047D9D"/>
    <w:rsid w:val="00056A80"/>
    <w:rsid w:val="00065259"/>
    <w:rsid w:val="00067098"/>
    <w:rsid w:val="000913E6"/>
    <w:rsid w:val="00095017"/>
    <w:rsid w:val="00096623"/>
    <w:rsid w:val="000A5620"/>
    <w:rsid w:val="000C7F33"/>
    <w:rsid w:val="000E0F86"/>
    <w:rsid w:val="000F5048"/>
    <w:rsid w:val="00123E71"/>
    <w:rsid w:val="00126681"/>
    <w:rsid w:val="00131469"/>
    <w:rsid w:val="00133D27"/>
    <w:rsid w:val="00134419"/>
    <w:rsid w:val="001500B5"/>
    <w:rsid w:val="00151548"/>
    <w:rsid w:val="00165BAF"/>
    <w:rsid w:val="00171AFE"/>
    <w:rsid w:val="00182471"/>
    <w:rsid w:val="00190036"/>
    <w:rsid w:val="001B18EB"/>
    <w:rsid w:val="001B426A"/>
    <w:rsid w:val="001B5118"/>
    <w:rsid w:val="001B636A"/>
    <w:rsid w:val="001C7271"/>
    <w:rsid w:val="001E1B0B"/>
    <w:rsid w:val="001E7F9A"/>
    <w:rsid w:val="001F6516"/>
    <w:rsid w:val="001F6AB1"/>
    <w:rsid w:val="002000A2"/>
    <w:rsid w:val="00200C02"/>
    <w:rsid w:val="00213F63"/>
    <w:rsid w:val="00236583"/>
    <w:rsid w:val="00242A50"/>
    <w:rsid w:val="0026712F"/>
    <w:rsid w:val="00271B99"/>
    <w:rsid w:val="00297472"/>
    <w:rsid w:val="002A1954"/>
    <w:rsid w:val="002A1DDA"/>
    <w:rsid w:val="002A5A2C"/>
    <w:rsid w:val="002B77E9"/>
    <w:rsid w:val="002D1F9A"/>
    <w:rsid w:val="002E37F1"/>
    <w:rsid w:val="002E5C1B"/>
    <w:rsid w:val="002E7064"/>
    <w:rsid w:val="002F5E97"/>
    <w:rsid w:val="0030558B"/>
    <w:rsid w:val="003077BE"/>
    <w:rsid w:val="0032053C"/>
    <w:rsid w:val="0032076F"/>
    <w:rsid w:val="00323D8F"/>
    <w:rsid w:val="003315EF"/>
    <w:rsid w:val="0033282E"/>
    <w:rsid w:val="00334F96"/>
    <w:rsid w:val="003400D1"/>
    <w:rsid w:val="0034114F"/>
    <w:rsid w:val="00354B61"/>
    <w:rsid w:val="00364935"/>
    <w:rsid w:val="00375BC6"/>
    <w:rsid w:val="003A5987"/>
    <w:rsid w:val="003A5E57"/>
    <w:rsid w:val="003B1635"/>
    <w:rsid w:val="003C55C0"/>
    <w:rsid w:val="003C70F4"/>
    <w:rsid w:val="003E210A"/>
    <w:rsid w:val="003E4696"/>
    <w:rsid w:val="003E4A43"/>
    <w:rsid w:val="003E55D6"/>
    <w:rsid w:val="00416CB9"/>
    <w:rsid w:val="0042179D"/>
    <w:rsid w:val="00441974"/>
    <w:rsid w:val="00450941"/>
    <w:rsid w:val="00455319"/>
    <w:rsid w:val="004822D8"/>
    <w:rsid w:val="00497068"/>
    <w:rsid w:val="004A343A"/>
    <w:rsid w:val="004A50C2"/>
    <w:rsid w:val="004A5794"/>
    <w:rsid w:val="004B0C58"/>
    <w:rsid w:val="004C4EB7"/>
    <w:rsid w:val="004D15B6"/>
    <w:rsid w:val="004D4026"/>
    <w:rsid w:val="004D6A2D"/>
    <w:rsid w:val="004E609A"/>
    <w:rsid w:val="004E6A79"/>
    <w:rsid w:val="00502DA1"/>
    <w:rsid w:val="005035A7"/>
    <w:rsid w:val="00517791"/>
    <w:rsid w:val="0053049D"/>
    <w:rsid w:val="00530CE5"/>
    <w:rsid w:val="005371F8"/>
    <w:rsid w:val="00560522"/>
    <w:rsid w:val="005903D0"/>
    <w:rsid w:val="00596F23"/>
    <w:rsid w:val="005A093E"/>
    <w:rsid w:val="005A09AE"/>
    <w:rsid w:val="005A69BC"/>
    <w:rsid w:val="005B1B41"/>
    <w:rsid w:val="005B4B90"/>
    <w:rsid w:val="005C25C6"/>
    <w:rsid w:val="005C2EFA"/>
    <w:rsid w:val="005D1F16"/>
    <w:rsid w:val="005E1A8D"/>
    <w:rsid w:val="005E1CA1"/>
    <w:rsid w:val="005E5A4B"/>
    <w:rsid w:val="005F2998"/>
    <w:rsid w:val="00613C40"/>
    <w:rsid w:val="00615342"/>
    <w:rsid w:val="00623233"/>
    <w:rsid w:val="0063091C"/>
    <w:rsid w:val="00642285"/>
    <w:rsid w:val="00646BAF"/>
    <w:rsid w:val="006646A9"/>
    <w:rsid w:val="00675A78"/>
    <w:rsid w:val="0068298F"/>
    <w:rsid w:val="00690D36"/>
    <w:rsid w:val="006B2921"/>
    <w:rsid w:val="006B6C4D"/>
    <w:rsid w:val="006C027C"/>
    <w:rsid w:val="006D63C4"/>
    <w:rsid w:val="007049CE"/>
    <w:rsid w:val="007054C7"/>
    <w:rsid w:val="00711B64"/>
    <w:rsid w:val="00722576"/>
    <w:rsid w:val="00724E61"/>
    <w:rsid w:val="00727A3A"/>
    <w:rsid w:val="007526E0"/>
    <w:rsid w:val="007566B4"/>
    <w:rsid w:val="00776D10"/>
    <w:rsid w:val="00787D17"/>
    <w:rsid w:val="007A5640"/>
    <w:rsid w:val="007E4C21"/>
    <w:rsid w:val="007F6599"/>
    <w:rsid w:val="00803D1C"/>
    <w:rsid w:val="008157AD"/>
    <w:rsid w:val="0082653A"/>
    <w:rsid w:val="00833AB6"/>
    <w:rsid w:val="00846ED0"/>
    <w:rsid w:val="00855706"/>
    <w:rsid w:val="00860DE1"/>
    <w:rsid w:val="00882336"/>
    <w:rsid w:val="0089590C"/>
    <w:rsid w:val="00895A71"/>
    <w:rsid w:val="008B0613"/>
    <w:rsid w:val="008E31AC"/>
    <w:rsid w:val="008E34FB"/>
    <w:rsid w:val="008E78E1"/>
    <w:rsid w:val="008F29E0"/>
    <w:rsid w:val="00943C74"/>
    <w:rsid w:val="00944243"/>
    <w:rsid w:val="009518B6"/>
    <w:rsid w:val="00953C10"/>
    <w:rsid w:val="009729DC"/>
    <w:rsid w:val="009A0F36"/>
    <w:rsid w:val="009C26AF"/>
    <w:rsid w:val="009D059F"/>
    <w:rsid w:val="009F6A9D"/>
    <w:rsid w:val="00A03102"/>
    <w:rsid w:val="00A043AA"/>
    <w:rsid w:val="00A11B8A"/>
    <w:rsid w:val="00A17765"/>
    <w:rsid w:val="00A2004C"/>
    <w:rsid w:val="00A23853"/>
    <w:rsid w:val="00A26A46"/>
    <w:rsid w:val="00A545C4"/>
    <w:rsid w:val="00A75AE8"/>
    <w:rsid w:val="00A76E3D"/>
    <w:rsid w:val="00A95F25"/>
    <w:rsid w:val="00A962A2"/>
    <w:rsid w:val="00AA3166"/>
    <w:rsid w:val="00AB6E79"/>
    <w:rsid w:val="00AC34C1"/>
    <w:rsid w:val="00AC4294"/>
    <w:rsid w:val="00AD431C"/>
    <w:rsid w:val="00AD7F55"/>
    <w:rsid w:val="00AE0FA1"/>
    <w:rsid w:val="00AE397C"/>
    <w:rsid w:val="00AF5239"/>
    <w:rsid w:val="00B0164D"/>
    <w:rsid w:val="00B1750C"/>
    <w:rsid w:val="00B313CA"/>
    <w:rsid w:val="00B338B7"/>
    <w:rsid w:val="00B3615C"/>
    <w:rsid w:val="00B43040"/>
    <w:rsid w:val="00B4427F"/>
    <w:rsid w:val="00B55AF1"/>
    <w:rsid w:val="00B81F01"/>
    <w:rsid w:val="00B8265F"/>
    <w:rsid w:val="00B833C1"/>
    <w:rsid w:val="00B90EFC"/>
    <w:rsid w:val="00B9703B"/>
    <w:rsid w:val="00BA6106"/>
    <w:rsid w:val="00BC1506"/>
    <w:rsid w:val="00BD0B53"/>
    <w:rsid w:val="00BE1FF4"/>
    <w:rsid w:val="00C02958"/>
    <w:rsid w:val="00C06F64"/>
    <w:rsid w:val="00C13DEA"/>
    <w:rsid w:val="00C40A58"/>
    <w:rsid w:val="00C66DF9"/>
    <w:rsid w:val="00C7000C"/>
    <w:rsid w:val="00C779D0"/>
    <w:rsid w:val="00C82507"/>
    <w:rsid w:val="00C84CC2"/>
    <w:rsid w:val="00CC2FAD"/>
    <w:rsid w:val="00CC536F"/>
    <w:rsid w:val="00CE1700"/>
    <w:rsid w:val="00CE6544"/>
    <w:rsid w:val="00D05222"/>
    <w:rsid w:val="00D114C2"/>
    <w:rsid w:val="00D30DA2"/>
    <w:rsid w:val="00D61914"/>
    <w:rsid w:val="00D650D4"/>
    <w:rsid w:val="00D66466"/>
    <w:rsid w:val="00D70F84"/>
    <w:rsid w:val="00DA2FA0"/>
    <w:rsid w:val="00DA7F77"/>
    <w:rsid w:val="00DC26EF"/>
    <w:rsid w:val="00DC4BD2"/>
    <w:rsid w:val="00DE4002"/>
    <w:rsid w:val="00DF6728"/>
    <w:rsid w:val="00E01EBE"/>
    <w:rsid w:val="00E12426"/>
    <w:rsid w:val="00E13BAC"/>
    <w:rsid w:val="00E32F6B"/>
    <w:rsid w:val="00E36006"/>
    <w:rsid w:val="00E51A8E"/>
    <w:rsid w:val="00E53566"/>
    <w:rsid w:val="00E749C4"/>
    <w:rsid w:val="00E74D66"/>
    <w:rsid w:val="00EA6564"/>
    <w:rsid w:val="00EB4611"/>
    <w:rsid w:val="00EB5F64"/>
    <w:rsid w:val="00EC51A8"/>
    <w:rsid w:val="00EE1C5D"/>
    <w:rsid w:val="00EF36B0"/>
    <w:rsid w:val="00F03DD7"/>
    <w:rsid w:val="00F10F1A"/>
    <w:rsid w:val="00F113E4"/>
    <w:rsid w:val="00F22C0E"/>
    <w:rsid w:val="00F310E5"/>
    <w:rsid w:val="00F50305"/>
    <w:rsid w:val="00F55CB1"/>
    <w:rsid w:val="00F565E1"/>
    <w:rsid w:val="00F71503"/>
    <w:rsid w:val="00F72E83"/>
    <w:rsid w:val="00F73695"/>
    <w:rsid w:val="00F86737"/>
    <w:rsid w:val="00F91C34"/>
    <w:rsid w:val="00F9445C"/>
    <w:rsid w:val="00F961F9"/>
    <w:rsid w:val="00FA0548"/>
    <w:rsid w:val="00FA38EF"/>
    <w:rsid w:val="00FC21D2"/>
    <w:rsid w:val="00FC2303"/>
    <w:rsid w:val="00FC263E"/>
    <w:rsid w:val="00FC6651"/>
    <w:rsid w:val="00FD143D"/>
    <w:rsid w:val="00FE3BF1"/>
    <w:rsid w:val="00FE5D5E"/>
    <w:rsid w:val="00FF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9EEAD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aon.com/unitedkingdom/attachments/aon_hewitt/dcs/Aon-Hewitt-Understanding-fiduciary-management-fees-Jan14.pdf" TargetMode="External"/><Relationship Id="rId9" Type="http://schemas.openxmlformats.org/officeDocument/2006/relationships/hyperlink" Target="http://www.press-n-relations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5819F-6894-A84E-9339-FA604D442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803</Words>
  <Characters>5062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5854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Andrea Wagner</cp:lastModifiedBy>
  <cp:revision>116</cp:revision>
  <cp:lastPrinted>2013-09-11T11:54:00Z</cp:lastPrinted>
  <dcterms:created xsi:type="dcterms:W3CDTF">2013-12-16T07:40:00Z</dcterms:created>
  <dcterms:modified xsi:type="dcterms:W3CDTF">2014-02-19T07:37:00Z</dcterms:modified>
</cp:coreProperties>
</file>