
<file path=[Content_Types].xml><?xml version="1.0" encoding="utf-8"?>
<Types xmlns="http://schemas.openxmlformats.org/package/2006/content-types">
  <Override PartName="/word/document.xml" ContentType="application/vnd.openxmlformats-officedocument.wordprocessingml.document.main+xml"/>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Override PartName="/word/endnotes.xml" ContentType="application/vnd.openxmlformats-officedocument.wordprocessingml.endnote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A2C55" w:rsidRPr="00CA3999" w:rsidRDefault="000A2C55" w:rsidP="00CE3EDA">
      <w:pPr>
        <w:widowControl w:val="0"/>
        <w:spacing w:line="312" w:lineRule="auto"/>
        <w:ind w:right="-1"/>
        <w:rPr>
          <w:bCs/>
          <w:noProof/>
          <w:sz w:val="22"/>
          <w:szCs w:val="22"/>
          <w:lang w:val="fr-CH"/>
        </w:rPr>
      </w:pPr>
      <w:r w:rsidRPr="00CA3999">
        <w:rPr>
          <w:bCs/>
          <w:noProof/>
          <w:sz w:val="22"/>
          <w:szCs w:val="22"/>
          <w:lang w:val="fr-CH"/>
        </w:rPr>
        <w:t>Z</w:t>
      </w:r>
      <w:r>
        <w:rPr>
          <w:bCs/>
          <w:noProof/>
          <w:sz w:val="22"/>
          <w:szCs w:val="22"/>
          <w:lang w:val="fr-CH"/>
        </w:rPr>
        <w:t>u</w:t>
      </w:r>
      <w:r w:rsidRPr="00CA3999">
        <w:rPr>
          <w:bCs/>
          <w:noProof/>
          <w:sz w:val="22"/>
          <w:szCs w:val="22"/>
          <w:lang w:val="fr-CH"/>
        </w:rPr>
        <w:t xml:space="preserve">rich, </w:t>
      </w:r>
      <w:r w:rsidR="001A7746">
        <w:rPr>
          <w:bCs/>
          <w:noProof/>
          <w:sz w:val="22"/>
          <w:szCs w:val="22"/>
          <w:lang w:val="fr-CH"/>
        </w:rPr>
        <w:t>le 22</w:t>
      </w:r>
      <w:r w:rsidRPr="00CA3999">
        <w:rPr>
          <w:bCs/>
          <w:noProof/>
          <w:sz w:val="22"/>
          <w:szCs w:val="22"/>
          <w:lang w:val="fr-CH"/>
        </w:rPr>
        <w:t xml:space="preserve"> </w:t>
      </w:r>
      <w:r>
        <w:rPr>
          <w:bCs/>
          <w:noProof/>
          <w:sz w:val="22"/>
          <w:szCs w:val="22"/>
          <w:lang w:val="fr-CH"/>
        </w:rPr>
        <w:t>av</w:t>
      </w:r>
      <w:r w:rsidRPr="00CA3999">
        <w:rPr>
          <w:bCs/>
          <w:noProof/>
          <w:sz w:val="22"/>
          <w:szCs w:val="22"/>
          <w:lang w:val="fr-CH"/>
        </w:rPr>
        <w:t xml:space="preserve">ril 2013 </w:t>
      </w:r>
    </w:p>
    <w:p w:rsidR="000A2C55" w:rsidRPr="00CA3999" w:rsidRDefault="000A2C55" w:rsidP="00CE3EDA">
      <w:pPr>
        <w:widowControl w:val="0"/>
        <w:spacing w:line="312" w:lineRule="auto"/>
        <w:ind w:right="-1"/>
        <w:rPr>
          <w:noProof/>
          <w:sz w:val="16"/>
          <w:szCs w:val="16"/>
          <w:lang w:val="fr-CH"/>
        </w:rPr>
      </w:pPr>
    </w:p>
    <w:p w:rsidR="000A2C55" w:rsidRPr="00CA3999" w:rsidRDefault="000A2C55" w:rsidP="00CE3EDA">
      <w:pPr>
        <w:widowControl w:val="0"/>
        <w:overflowPunct/>
        <w:spacing w:line="312" w:lineRule="auto"/>
        <w:ind w:right="425"/>
        <w:textAlignment w:val="auto"/>
        <w:rPr>
          <w:bCs/>
          <w:sz w:val="24"/>
          <w:szCs w:val="28"/>
          <w:lang w:val="fr-CH" w:eastAsia="en-GB"/>
        </w:rPr>
      </w:pPr>
      <w:r>
        <w:rPr>
          <w:b/>
          <w:bCs/>
          <w:sz w:val="28"/>
          <w:szCs w:val="28"/>
          <w:lang w:val="fr-CH" w:eastAsia="en-GB"/>
        </w:rPr>
        <w:t>Les responsables RH échouent dans les objectifs à long terme</w:t>
      </w:r>
    </w:p>
    <w:p w:rsidR="000A2C55" w:rsidRPr="00CA3999" w:rsidRDefault="000A2C55" w:rsidP="00CE3EDA">
      <w:pPr>
        <w:widowControl w:val="0"/>
        <w:overflowPunct/>
        <w:spacing w:line="312" w:lineRule="auto"/>
        <w:ind w:right="425"/>
        <w:textAlignment w:val="auto"/>
        <w:rPr>
          <w:bCs/>
          <w:sz w:val="24"/>
          <w:szCs w:val="28"/>
          <w:lang w:val="fr-CH" w:eastAsia="en-GB"/>
        </w:rPr>
      </w:pPr>
      <w:r w:rsidRPr="00CA3999">
        <w:rPr>
          <w:bCs/>
          <w:sz w:val="24"/>
          <w:szCs w:val="28"/>
          <w:lang w:val="fr-CH" w:eastAsia="en-GB"/>
        </w:rPr>
        <w:t xml:space="preserve">Aon Hewitt </w:t>
      </w:r>
      <w:r>
        <w:rPr>
          <w:bCs/>
          <w:sz w:val="24"/>
          <w:szCs w:val="28"/>
          <w:lang w:val="fr-CH" w:eastAsia="en-GB"/>
        </w:rPr>
        <w:t>publie les résultats du Baromètre européen de la fonction RH</w:t>
      </w:r>
      <w:r w:rsidRPr="00CA3999">
        <w:rPr>
          <w:bCs/>
          <w:sz w:val="24"/>
          <w:szCs w:val="28"/>
          <w:lang w:val="fr-CH" w:eastAsia="en-GB"/>
        </w:rPr>
        <w:t xml:space="preserve"> 2013</w:t>
      </w:r>
    </w:p>
    <w:p w:rsidR="000A2C55" w:rsidRPr="00CA3999" w:rsidRDefault="000A2C55" w:rsidP="00CE3EDA">
      <w:pPr>
        <w:widowControl w:val="0"/>
        <w:overflowPunct/>
        <w:spacing w:line="312" w:lineRule="auto"/>
        <w:ind w:right="992"/>
        <w:textAlignment w:val="auto"/>
        <w:rPr>
          <w:b/>
          <w:lang w:val="fr-CH" w:eastAsia="en-GB"/>
        </w:rPr>
      </w:pPr>
    </w:p>
    <w:p w:rsidR="000A2C55" w:rsidRPr="004E33CD" w:rsidRDefault="000A2C55" w:rsidP="00CE3EDA">
      <w:pPr>
        <w:widowControl w:val="0"/>
        <w:overflowPunct/>
        <w:spacing w:line="312" w:lineRule="auto"/>
        <w:ind w:right="992"/>
        <w:textAlignment w:val="auto"/>
        <w:rPr>
          <w:b/>
          <w:lang w:val="fr-CH" w:eastAsia="en-GB"/>
        </w:rPr>
      </w:pPr>
      <w:r w:rsidRPr="00D94680">
        <w:rPr>
          <w:b/>
          <w:lang w:val="fr-CH" w:eastAsia="en-GB"/>
        </w:rPr>
        <w:t xml:space="preserve">Pour des thèmes </w:t>
      </w:r>
      <w:r>
        <w:rPr>
          <w:b/>
          <w:lang w:val="fr-CH" w:eastAsia="en-GB"/>
        </w:rPr>
        <w:t>touchant au</w:t>
      </w:r>
      <w:r w:rsidRPr="00D94680">
        <w:rPr>
          <w:b/>
          <w:lang w:val="fr-CH" w:eastAsia="en-GB"/>
        </w:rPr>
        <w:t xml:space="preserve"> long terme </w:t>
      </w:r>
      <w:r>
        <w:rPr>
          <w:b/>
          <w:lang w:val="fr-CH" w:eastAsia="en-GB"/>
        </w:rPr>
        <w:t>tels que</w:t>
      </w:r>
      <w:r w:rsidRPr="00D94680">
        <w:rPr>
          <w:b/>
          <w:lang w:val="fr-CH" w:eastAsia="en-GB"/>
        </w:rPr>
        <w:t xml:space="preserve"> la diversité, la gestion des</w:t>
      </w:r>
      <w:r>
        <w:rPr>
          <w:b/>
          <w:lang w:val="fr-CH" w:eastAsia="en-GB"/>
        </w:rPr>
        <w:t xml:space="preserve"> </w:t>
      </w:r>
      <w:r w:rsidRPr="00D94680">
        <w:rPr>
          <w:b/>
          <w:lang w:val="fr-CH" w:eastAsia="en-GB"/>
        </w:rPr>
        <w:t>talents et l</w:t>
      </w:r>
      <w:r>
        <w:rPr>
          <w:b/>
          <w:lang w:val="fr-CH" w:eastAsia="en-GB"/>
        </w:rPr>
        <w:t>a motivation des collaborateurs, les résultats des services du personnel d’entreprises européennes présentent de nettes lacunes</w:t>
      </w:r>
      <w:r w:rsidRPr="00D94680">
        <w:rPr>
          <w:b/>
          <w:lang w:val="fr-CH" w:eastAsia="en-GB"/>
        </w:rPr>
        <w:t xml:space="preserve">. </w:t>
      </w:r>
      <w:r>
        <w:rPr>
          <w:b/>
          <w:lang w:val="fr-CH" w:eastAsia="en-GB"/>
        </w:rPr>
        <w:t xml:space="preserve">C’est à cette conclusion qu’est parvenu le </w:t>
      </w:r>
      <w:r w:rsidRPr="00CA3999">
        <w:rPr>
          <w:b/>
          <w:lang w:val="fr-CH" w:eastAsia="en-GB"/>
        </w:rPr>
        <w:t>8</w:t>
      </w:r>
      <w:r w:rsidRPr="00AE0481">
        <w:rPr>
          <w:b/>
          <w:vertAlign w:val="superscript"/>
          <w:lang w:val="fr-CH" w:eastAsia="en-GB"/>
        </w:rPr>
        <w:t>e</w:t>
      </w:r>
      <w:r>
        <w:rPr>
          <w:b/>
          <w:lang w:val="fr-CH" w:eastAsia="en-GB"/>
        </w:rPr>
        <w:t xml:space="preserve"> Baromètre européen de la fonction RH d’</w:t>
      </w:r>
      <w:r w:rsidRPr="00CA3999">
        <w:rPr>
          <w:b/>
          <w:lang w:val="fr-CH" w:eastAsia="en-GB"/>
        </w:rPr>
        <w:t xml:space="preserve">Aon Hewitt </w:t>
      </w:r>
      <w:r>
        <w:rPr>
          <w:b/>
          <w:lang w:val="fr-CH" w:eastAsia="en-GB"/>
        </w:rPr>
        <w:t>et du Club européen pour les ressources humaines</w:t>
      </w:r>
      <w:r w:rsidRPr="00CA3999">
        <w:rPr>
          <w:b/>
          <w:lang w:val="fr-CH" w:eastAsia="en-GB"/>
        </w:rPr>
        <w:t xml:space="preserve">. </w:t>
      </w:r>
      <w:r w:rsidRPr="00171930">
        <w:rPr>
          <w:b/>
          <w:lang w:val="fr-CH" w:eastAsia="en-GB"/>
        </w:rPr>
        <w:t xml:space="preserve">Cela s’explique surtout par des indicateurs clés de performance (KPI) inefficaces qui </w:t>
      </w:r>
      <w:r>
        <w:rPr>
          <w:b/>
          <w:lang w:val="fr-CH" w:eastAsia="en-GB"/>
        </w:rPr>
        <w:t>portent atteinte à la crédibilité des responsables RH au sein de l’entreprise</w:t>
      </w:r>
      <w:r w:rsidRPr="00171930">
        <w:rPr>
          <w:b/>
          <w:lang w:val="fr-CH" w:eastAsia="en-GB"/>
        </w:rPr>
        <w:t xml:space="preserve">. </w:t>
      </w:r>
      <w:r w:rsidRPr="00C7698F">
        <w:rPr>
          <w:b/>
          <w:lang w:val="fr-CH" w:eastAsia="en-GB"/>
        </w:rPr>
        <w:t xml:space="preserve">Ainsi, </w:t>
      </w:r>
      <w:r>
        <w:rPr>
          <w:b/>
          <w:lang w:val="fr-CH" w:eastAsia="en-GB"/>
        </w:rPr>
        <w:t>ils</w:t>
      </w:r>
      <w:r w:rsidRPr="00C7698F">
        <w:rPr>
          <w:b/>
          <w:lang w:val="fr-CH" w:eastAsia="en-GB"/>
        </w:rPr>
        <w:t xml:space="preserve"> ne parviennent </w:t>
      </w:r>
      <w:r>
        <w:rPr>
          <w:b/>
          <w:lang w:val="fr-CH" w:eastAsia="en-GB"/>
        </w:rPr>
        <w:t xml:space="preserve">souvent </w:t>
      </w:r>
      <w:r w:rsidRPr="00C7698F">
        <w:rPr>
          <w:b/>
          <w:lang w:val="fr-CH" w:eastAsia="en-GB"/>
        </w:rPr>
        <w:t>pas à imposer les programmes</w:t>
      </w:r>
      <w:r>
        <w:rPr>
          <w:b/>
          <w:lang w:val="fr-CH" w:eastAsia="en-GB"/>
        </w:rPr>
        <w:t xml:space="preserve"> à long terme</w:t>
      </w:r>
      <w:r w:rsidRPr="00C7698F">
        <w:rPr>
          <w:b/>
          <w:lang w:val="fr-CH" w:eastAsia="en-GB"/>
        </w:rPr>
        <w:t xml:space="preserve"> nécess</w:t>
      </w:r>
      <w:r>
        <w:rPr>
          <w:b/>
          <w:lang w:val="fr-CH" w:eastAsia="en-GB"/>
        </w:rPr>
        <w:t>aires au sein du cercle des dirigeants</w:t>
      </w:r>
      <w:r w:rsidRPr="00C7698F">
        <w:rPr>
          <w:b/>
          <w:lang w:val="fr-CH" w:eastAsia="en-GB"/>
        </w:rPr>
        <w:t xml:space="preserve">. </w:t>
      </w:r>
      <w:r w:rsidRPr="00743377">
        <w:rPr>
          <w:b/>
          <w:lang w:val="fr-CH" w:eastAsia="en-GB"/>
        </w:rPr>
        <w:t xml:space="preserve">Pour les thèmes à plus brève échéance, comme p. ex. la réduction des coûts du travail, l’amélioration de la gouvernance ainsi que la rémunération des dirigeants, </w:t>
      </w:r>
      <w:r>
        <w:rPr>
          <w:b/>
          <w:lang w:val="fr-CH" w:eastAsia="en-GB"/>
        </w:rPr>
        <w:t>les responsables RH remportent nettement plus de succès</w:t>
      </w:r>
      <w:r w:rsidRPr="00743377">
        <w:rPr>
          <w:b/>
          <w:lang w:val="fr-CH" w:eastAsia="en-GB"/>
        </w:rPr>
        <w:t xml:space="preserve">. </w:t>
      </w:r>
      <w:r>
        <w:rPr>
          <w:b/>
          <w:lang w:val="fr-CH" w:eastAsia="en-GB"/>
        </w:rPr>
        <w:t>«Mais cela ne suffit pas à remettre durablement l’Europe sur le sentier de la croissance»</w:t>
      </w:r>
      <w:r w:rsidRPr="00CA3999">
        <w:rPr>
          <w:b/>
          <w:lang w:val="fr-CH" w:eastAsia="en-GB"/>
        </w:rPr>
        <w:t xml:space="preserve">, </w:t>
      </w:r>
      <w:r>
        <w:rPr>
          <w:b/>
          <w:lang w:val="fr-CH" w:eastAsia="en-GB"/>
        </w:rPr>
        <w:t>a déclaré</w:t>
      </w:r>
      <w:r w:rsidRPr="00CA3999">
        <w:rPr>
          <w:b/>
          <w:lang w:val="fr-CH" w:eastAsia="en-GB"/>
        </w:rPr>
        <w:t xml:space="preserve"> </w:t>
      </w:r>
      <w:r w:rsidRPr="00CA3999">
        <w:rPr>
          <w:b/>
          <w:bCs/>
          <w:iCs/>
          <w:lang w:val="fr-CH"/>
        </w:rPr>
        <w:t xml:space="preserve">Dr. Wolf-Bertram von Bismarck, </w:t>
      </w:r>
      <w:r>
        <w:rPr>
          <w:b/>
          <w:bCs/>
          <w:iCs/>
          <w:lang w:val="fr-CH"/>
        </w:rPr>
        <w:t>responsable du domaine</w:t>
      </w:r>
      <w:r w:rsidRPr="00CA3999">
        <w:rPr>
          <w:b/>
          <w:bCs/>
          <w:iCs/>
          <w:lang w:val="fr-CH"/>
        </w:rPr>
        <w:t xml:space="preserve"> Talent</w:t>
      </w:r>
      <w:r>
        <w:rPr>
          <w:b/>
          <w:bCs/>
          <w:iCs/>
          <w:lang w:val="fr-CH"/>
        </w:rPr>
        <w:t xml:space="preserve">s pour l’Europe, le Moyen-Orient et </w:t>
      </w:r>
      <w:r w:rsidRPr="00684AF1">
        <w:rPr>
          <w:b/>
          <w:bCs/>
          <w:iCs/>
          <w:lang w:val="fr-CH"/>
        </w:rPr>
        <w:t>l’Afrique chez Aon Hewitt. «Il faut que les entreprises investissent activement dans leurs processus, leurs co</w:t>
      </w:r>
      <w:r>
        <w:rPr>
          <w:b/>
          <w:bCs/>
          <w:iCs/>
          <w:lang w:val="fr-CH"/>
        </w:rPr>
        <w:t>llaborateurs et leurs capacités</w:t>
      </w:r>
      <w:r w:rsidRPr="00684AF1">
        <w:rPr>
          <w:b/>
          <w:bCs/>
          <w:iCs/>
          <w:lang w:val="fr-CH"/>
        </w:rPr>
        <w:t xml:space="preserve">.» </w:t>
      </w:r>
      <w:r>
        <w:rPr>
          <w:b/>
          <w:bCs/>
          <w:iCs/>
          <w:lang w:val="fr-CH"/>
        </w:rPr>
        <w:t>Ainsi, il est réjouissant de constater que</w:t>
      </w:r>
      <w:r w:rsidRPr="00CF778A">
        <w:rPr>
          <w:b/>
          <w:bCs/>
          <w:iCs/>
          <w:lang w:val="fr-CH"/>
        </w:rPr>
        <w:t xml:space="preserve"> 64 pour-cent des entreprises mesurent la motivation de leurs collaborateurs, soit 24 pour-cent de plus qu</w:t>
      </w:r>
      <w:r>
        <w:rPr>
          <w:b/>
          <w:bCs/>
          <w:iCs/>
          <w:lang w:val="fr-CH"/>
        </w:rPr>
        <w:t>’en</w:t>
      </w:r>
      <w:r w:rsidRPr="00CF778A">
        <w:rPr>
          <w:b/>
          <w:bCs/>
          <w:iCs/>
          <w:lang w:val="fr-CH"/>
        </w:rPr>
        <w:t xml:space="preserve"> 2012. </w:t>
      </w:r>
      <w:r w:rsidRPr="004E33CD">
        <w:rPr>
          <w:b/>
          <w:bCs/>
          <w:iCs/>
          <w:lang w:val="fr-CH"/>
        </w:rPr>
        <w:t xml:space="preserve">Toutefois, selon cette </w:t>
      </w:r>
      <w:r>
        <w:rPr>
          <w:b/>
          <w:bCs/>
          <w:iCs/>
          <w:lang w:val="fr-CH"/>
        </w:rPr>
        <w:t>étude</w:t>
      </w:r>
      <w:r w:rsidRPr="004E33CD">
        <w:rPr>
          <w:b/>
          <w:bCs/>
          <w:iCs/>
          <w:lang w:val="fr-CH"/>
        </w:rPr>
        <w:t>, un tiers seulement des entreprises s</w:t>
      </w:r>
      <w:r>
        <w:rPr>
          <w:b/>
          <w:bCs/>
          <w:iCs/>
          <w:lang w:val="fr-CH"/>
        </w:rPr>
        <w:t>’occupe</w:t>
      </w:r>
      <w:r w:rsidRPr="004E33CD">
        <w:rPr>
          <w:b/>
          <w:bCs/>
          <w:iCs/>
          <w:lang w:val="fr-CH"/>
        </w:rPr>
        <w:t xml:space="preserve"> ensuite effectivement de la mise en </w:t>
      </w:r>
      <w:r>
        <w:rPr>
          <w:b/>
          <w:bCs/>
          <w:iCs/>
          <w:lang w:val="fr-CH"/>
        </w:rPr>
        <w:t xml:space="preserve">œuvre </w:t>
      </w:r>
      <w:r w:rsidRPr="004E33CD">
        <w:rPr>
          <w:b/>
          <w:bCs/>
          <w:iCs/>
          <w:lang w:val="fr-CH"/>
        </w:rPr>
        <w:t>de mesures</w:t>
      </w:r>
      <w:r>
        <w:rPr>
          <w:b/>
          <w:bCs/>
          <w:iCs/>
          <w:lang w:val="fr-CH"/>
        </w:rPr>
        <w:t xml:space="preserve"> RH correspondantes ou répète l'enquête afin de contrôler l’efficacité de ces mesures</w:t>
      </w:r>
      <w:r w:rsidRPr="004E33CD">
        <w:rPr>
          <w:b/>
          <w:bCs/>
          <w:iCs/>
          <w:lang w:val="fr-CH"/>
        </w:rPr>
        <w:t>.</w:t>
      </w:r>
    </w:p>
    <w:p w:rsidR="000A2C55" w:rsidRPr="004E33CD" w:rsidRDefault="000A2C55" w:rsidP="00CE3EDA">
      <w:pPr>
        <w:widowControl w:val="0"/>
        <w:overflowPunct/>
        <w:spacing w:line="312" w:lineRule="auto"/>
        <w:ind w:right="992"/>
        <w:textAlignment w:val="auto"/>
        <w:rPr>
          <w:b/>
          <w:lang w:val="fr-CH" w:eastAsia="en-GB"/>
        </w:rPr>
      </w:pPr>
    </w:p>
    <w:p w:rsidR="000A2C55" w:rsidRPr="00611F70" w:rsidRDefault="000A2C55" w:rsidP="00CE3EDA">
      <w:pPr>
        <w:widowControl w:val="0"/>
        <w:overflowPunct/>
        <w:spacing w:line="312" w:lineRule="auto"/>
        <w:ind w:right="1417"/>
        <w:textAlignment w:val="auto"/>
        <w:rPr>
          <w:lang w:val="fr-CH"/>
        </w:rPr>
      </w:pPr>
      <w:r w:rsidRPr="000C255A">
        <w:rPr>
          <w:lang w:val="fr-CH"/>
        </w:rPr>
        <w:t>«Les entreprises gaspillent ainsi un précieux potentiel</w:t>
      </w:r>
      <w:r w:rsidRPr="000C255A">
        <w:rPr>
          <w:bCs/>
          <w:iCs/>
          <w:lang w:val="fr-CH"/>
        </w:rPr>
        <w:t>»</w:t>
      </w:r>
      <w:r w:rsidRPr="000C255A">
        <w:rPr>
          <w:lang w:val="fr-CH"/>
        </w:rPr>
        <w:t xml:space="preserve">, </w:t>
      </w:r>
      <w:r>
        <w:rPr>
          <w:lang w:val="fr-CH"/>
        </w:rPr>
        <w:t xml:space="preserve">juge M. </w:t>
      </w:r>
      <w:r w:rsidRPr="000C255A">
        <w:rPr>
          <w:lang w:val="fr-CH"/>
        </w:rPr>
        <w:t>von Bismarck.</w:t>
      </w:r>
      <w:r>
        <w:rPr>
          <w:lang w:val="fr-CH"/>
        </w:rPr>
        <w:br/>
      </w:r>
      <w:r w:rsidRPr="00A27735">
        <w:rPr>
          <w:lang w:val="fr-CH"/>
        </w:rPr>
        <w:t xml:space="preserve">«Des </w:t>
      </w:r>
      <w:r>
        <w:rPr>
          <w:lang w:val="fr-CH"/>
        </w:rPr>
        <w:t>enquêtes</w:t>
      </w:r>
      <w:r w:rsidRPr="00A27735">
        <w:rPr>
          <w:lang w:val="fr-CH"/>
        </w:rPr>
        <w:t xml:space="preserve"> réalisé</w:t>
      </w:r>
      <w:r>
        <w:rPr>
          <w:lang w:val="fr-CH"/>
        </w:rPr>
        <w:t>e</w:t>
      </w:r>
      <w:r w:rsidRPr="00A27735">
        <w:rPr>
          <w:lang w:val="fr-CH"/>
        </w:rPr>
        <w:t>s une seule fois n’ont aucun effet si les prochaines étapes ne</w:t>
      </w:r>
      <w:r>
        <w:rPr>
          <w:lang w:val="fr-CH"/>
        </w:rPr>
        <w:t xml:space="preserve"> </w:t>
      </w:r>
      <w:r w:rsidRPr="00A27735">
        <w:rPr>
          <w:lang w:val="fr-CH"/>
        </w:rPr>
        <w:t>suivent pas</w:t>
      </w:r>
      <w:r>
        <w:rPr>
          <w:lang w:val="fr-CH"/>
        </w:rPr>
        <w:t>.</w:t>
      </w:r>
      <w:r w:rsidRPr="00A27735">
        <w:rPr>
          <w:bCs/>
          <w:iCs/>
          <w:lang w:val="fr-CH"/>
        </w:rPr>
        <w:t>»</w:t>
      </w:r>
      <w:r w:rsidRPr="00A27735">
        <w:rPr>
          <w:lang w:val="fr-CH"/>
        </w:rPr>
        <w:t xml:space="preserve"> </w:t>
      </w:r>
      <w:r>
        <w:rPr>
          <w:lang w:val="fr-CH"/>
        </w:rPr>
        <w:t>Les entreprises doivent veiller à ce que leurs services du personnel disposent de suffisamment de moyens et de ressources afin d’œuvrer durablement dans ce domaine</w:t>
      </w:r>
      <w:r w:rsidRPr="00611F70">
        <w:rPr>
          <w:lang w:val="fr-CH"/>
        </w:rPr>
        <w:t>. «Des collaborateurs motivés sont plus performants et font pencher la balance de manière décisive pour le succès de l</w:t>
      </w:r>
      <w:r>
        <w:rPr>
          <w:lang w:val="fr-CH"/>
        </w:rPr>
        <w:t>’</w:t>
      </w:r>
      <w:r w:rsidRPr="00611F70">
        <w:rPr>
          <w:lang w:val="fr-CH"/>
        </w:rPr>
        <w:t>entreprise. Selon notre enquête, les responsables en sont parfaitement conscients. Maintenant, il ne leur reste plus qu’à agir.</w:t>
      </w:r>
      <w:r w:rsidRPr="00A27735">
        <w:rPr>
          <w:bCs/>
          <w:iCs/>
          <w:lang w:val="fr-CH"/>
        </w:rPr>
        <w:t>»</w:t>
      </w:r>
    </w:p>
    <w:p w:rsidR="000A2C55" w:rsidRPr="00611F70" w:rsidRDefault="000A2C55" w:rsidP="00CE3EDA">
      <w:pPr>
        <w:widowControl w:val="0"/>
        <w:overflowPunct/>
        <w:spacing w:line="312" w:lineRule="auto"/>
        <w:ind w:right="1417"/>
        <w:textAlignment w:val="auto"/>
        <w:rPr>
          <w:lang w:val="fr-CH"/>
        </w:rPr>
      </w:pPr>
    </w:p>
    <w:p w:rsidR="000A2C55" w:rsidRPr="00FE7CFF" w:rsidRDefault="000A2C55" w:rsidP="00CE3EDA">
      <w:pPr>
        <w:widowControl w:val="0"/>
        <w:overflowPunct/>
        <w:spacing w:line="312" w:lineRule="auto"/>
        <w:ind w:right="1417"/>
        <w:textAlignment w:val="auto"/>
        <w:rPr>
          <w:lang w:val="fr-CH"/>
        </w:rPr>
      </w:pPr>
      <w:r w:rsidRPr="003F532E">
        <w:rPr>
          <w:b/>
          <w:lang w:val="fr-FR"/>
        </w:rPr>
        <w:t xml:space="preserve">La rémunération et les benefits ne sont-ils que secondaires? </w:t>
      </w:r>
      <w:r w:rsidRPr="003F532E">
        <w:rPr>
          <w:lang w:val="fr-FR"/>
        </w:rPr>
        <w:br/>
        <w:t>Le baromètre de la fonction RH montre que les entreprises éprouvent de plus en plus de difficultés à concevoir des systèmes de rémunération efficaces.  Des problèmes existent par exemple en matière de gestion transfrontalières des benefits, notamment en raison des difficultés à se procurer des informations concernant les plans locaux, de l'absence de processus de gouvernance et du manque de soutien de la part des responsables locaux. "La situation globale reflète très clairement que les responsables RH continuent à sous-estimer l'impact d'une conception optimale de la rémunération globale", commente M. Bismarck. "Dans des périodes où les employeurs européens sont nombreux à disposer de budgets salariaux limités, cette évolution est très préoccupante. Or, lorsque les moyens financiers sont limités, il est d'autant plus important d'optimiser la composition du paquet de rémunération, les solutions "one-size-fits-all" ne suffisent plus. La génération actuelle de talents et de collaborateurs performants attendent des employeurs des paquets individualisés composés tant de prestations financières que non-financières." Selon M. Bismarck, les entreprises devraient en outre déterminer de manière ciblée ce que leurs collaborateurs attendent et valorisent réellement afin d'être en mesure de composer les éléments de rémunération en parfaite adéquation avec les attentes</w:t>
      </w:r>
      <w:r w:rsidRPr="003F532E">
        <w:rPr>
          <w:lang w:val="fr-CH"/>
        </w:rPr>
        <w:t>.</w:t>
      </w:r>
    </w:p>
    <w:p w:rsidR="000A2C55" w:rsidRPr="00FE7CFF" w:rsidRDefault="000A2C55" w:rsidP="00CE3EDA">
      <w:pPr>
        <w:widowControl w:val="0"/>
        <w:overflowPunct/>
        <w:spacing w:line="312" w:lineRule="auto"/>
        <w:ind w:right="1417"/>
        <w:textAlignment w:val="auto"/>
        <w:rPr>
          <w:lang w:val="fr-CH"/>
        </w:rPr>
      </w:pPr>
    </w:p>
    <w:p w:rsidR="000A2C55" w:rsidRPr="00322474" w:rsidRDefault="000A2C55" w:rsidP="00CE3EDA">
      <w:pPr>
        <w:widowControl w:val="0"/>
        <w:overflowPunct/>
        <w:spacing w:line="312" w:lineRule="auto"/>
        <w:ind w:right="1417"/>
        <w:textAlignment w:val="auto"/>
        <w:rPr>
          <w:b/>
          <w:lang w:val="fr-CH"/>
        </w:rPr>
      </w:pPr>
      <w:r>
        <w:rPr>
          <w:b/>
          <w:lang w:val="fr-CH"/>
        </w:rPr>
        <w:t>La d</w:t>
      </w:r>
      <w:r w:rsidRPr="00322474">
        <w:rPr>
          <w:b/>
          <w:lang w:val="fr-CH"/>
        </w:rPr>
        <w:t>iversit</w:t>
      </w:r>
      <w:r>
        <w:rPr>
          <w:b/>
          <w:lang w:val="fr-CH"/>
        </w:rPr>
        <w:t>é et la</w:t>
      </w:r>
      <w:r w:rsidRPr="00322474">
        <w:rPr>
          <w:b/>
          <w:lang w:val="fr-CH"/>
        </w:rPr>
        <w:t xml:space="preserve"> </w:t>
      </w:r>
      <w:r>
        <w:rPr>
          <w:b/>
          <w:lang w:val="fr-CH"/>
        </w:rPr>
        <w:t>responsabilité sociale</w:t>
      </w:r>
      <w:r w:rsidRPr="00322474">
        <w:rPr>
          <w:b/>
          <w:lang w:val="fr-CH"/>
        </w:rPr>
        <w:t xml:space="preserve"> </w:t>
      </w:r>
      <w:r>
        <w:rPr>
          <w:b/>
          <w:lang w:val="fr-CH"/>
        </w:rPr>
        <w:t>servent plutôt à des fins de marketing</w:t>
      </w:r>
    </w:p>
    <w:p w:rsidR="000A2C55" w:rsidRPr="000374E7" w:rsidRDefault="000A2C55" w:rsidP="00CE3EDA">
      <w:pPr>
        <w:widowControl w:val="0"/>
        <w:overflowPunct/>
        <w:spacing w:line="312" w:lineRule="auto"/>
        <w:ind w:right="1417"/>
        <w:textAlignment w:val="auto"/>
        <w:rPr>
          <w:lang w:val="fr-CH"/>
        </w:rPr>
      </w:pPr>
      <w:r>
        <w:rPr>
          <w:lang w:val="fr-CH"/>
        </w:rPr>
        <w:t>Il semble que les responsables RH européens ne prennent pas particulièrement au sérieux les thèmes de la diversité et de l’inclusion (</w:t>
      </w:r>
      <w:r w:rsidRPr="00132104">
        <w:rPr>
          <w:i/>
          <w:lang w:val="fr-CH"/>
        </w:rPr>
        <w:t>Diversity &amp; Inclusion</w:t>
      </w:r>
      <w:r w:rsidRPr="00322474">
        <w:rPr>
          <w:lang w:val="fr-CH"/>
        </w:rPr>
        <w:t xml:space="preserve"> (D&amp;I)</w:t>
      </w:r>
      <w:r>
        <w:rPr>
          <w:lang w:val="fr-CH"/>
        </w:rPr>
        <w:t>) ainsi que ceux de la</w:t>
      </w:r>
      <w:r w:rsidRPr="00322474">
        <w:rPr>
          <w:lang w:val="fr-CH"/>
        </w:rPr>
        <w:t xml:space="preserve"> </w:t>
      </w:r>
      <w:r w:rsidRPr="00132104">
        <w:rPr>
          <w:i/>
          <w:lang w:val="fr-CH"/>
        </w:rPr>
        <w:t>Corporate Social Responsibility</w:t>
      </w:r>
      <w:r w:rsidRPr="00322474">
        <w:rPr>
          <w:lang w:val="fr-CH"/>
        </w:rPr>
        <w:t xml:space="preserve"> (CSR). </w:t>
      </w:r>
      <w:r>
        <w:rPr>
          <w:lang w:val="fr-CH"/>
        </w:rPr>
        <w:t>Certes,</w:t>
      </w:r>
      <w:r w:rsidRPr="00322474">
        <w:rPr>
          <w:lang w:val="fr-CH"/>
        </w:rPr>
        <w:t xml:space="preserve"> 57 </w:t>
      </w:r>
      <w:r>
        <w:rPr>
          <w:lang w:val="fr-CH"/>
        </w:rPr>
        <w:t>pour-cent d’entre eux tiennent la</w:t>
      </w:r>
      <w:r w:rsidRPr="00322474">
        <w:rPr>
          <w:lang w:val="fr-CH"/>
        </w:rPr>
        <w:t xml:space="preserve"> D&amp;I </w:t>
      </w:r>
      <w:r>
        <w:rPr>
          <w:lang w:val="fr-CH"/>
        </w:rPr>
        <w:t>pour un thème d’importance</w:t>
      </w:r>
      <w:r w:rsidRPr="00322474">
        <w:rPr>
          <w:lang w:val="fr-CH"/>
        </w:rPr>
        <w:t xml:space="preserve"> strat</w:t>
      </w:r>
      <w:r>
        <w:rPr>
          <w:lang w:val="fr-CH"/>
        </w:rPr>
        <w:t>é</w:t>
      </w:r>
      <w:r w:rsidRPr="00322474">
        <w:rPr>
          <w:lang w:val="fr-CH"/>
        </w:rPr>
        <w:t>gi</w:t>
      </w:r>
      <w:r>
        <w:rPr>
          <w:lang w:val="fr-CH"/>
        </w:rPr>
        <w:t>que</w:t>
      </w:r>
      <w:r w:rsidRPr="00322474">
        <w:rPr>
          <w:lang w:val="fr-CH"/>
        </w:rPr>
        <w:t xml:space="preserve">, </w:t>
      </w:r>
      <w:r>
        <w:rPr>
          <w:lang w:val="fr-CH"/>
        </w:rPr>
        <w:t>et pour</w:t>
      </w:r>
      <w:r w:rsidRPr="00322474">
        <w:rPr>
          <w:lang w:val="fr-CH"/>
        </w:rPr>
        <w:t xml:space="preserve"> 43 </w:t>
      </w:r>
      <w:r>
        <w:rPr>
          <w:lang w:val="fr-CH"/>
        </w:rPr>
        <w:t>pour-cent, il s’agit même de la première des priorités</w:t>
      </w:r>
      <w:r w:rsidRPr="00322474">
        <w:rPr>
          <w:lang w:val="fr-CH"/>
        </w:rPr>
        <w:t xml:space="preserve">. </w:t>
      </w:r>
      <w:r w:rsidRPr="00E6398E">
        <w:rPr>
          <w:lang w:val="fr-CH"/>
        </w:rPr>
        <w:t xml:space="preserve">Toutefois, pas même la moitié des entreprises </w:t>
      </w:r>
      <w:r>
        <w:rPr>
          <w:lang w:val="fr-CH"/>
        </w:rPr>
        <w:t xml:space="preserve">interrogées </w:t>
      </w:r>
      <w:r w:rsidRPr="00E6398E">
        <w:rPr>
          <w:lang w:val="fr-CH"/>
        </w:rPr>
        <w:t xml:space="preserve">disposent d’un programme </w:t>
      </w:r>
      <w:r w:rsidRPr="00A97353">
        <w:rPr>
          <w:lang w:val="fr-CH"/>
        </w:rPr>
        <w:t>Diversity</w:t>
      </w:r>
      <w:r w:rsidRPr="00E6398E">
        <w:rPr>
          <w:lang w:val="fr-CH"/>
        </w:rPr>
        <w:t xml:space="preserve">, et seulement 40 </w:t>
      </w:r>
      <w:r>
        <w:rPr>
          <w:lang w:val="fr-CH"/>
        </w:rPr>
        <w:t>pour-cent d’entre elles voient la nécessité d’en mettre un sur pied.</w:t>
      </w:r>
      <w:r w:rsidRPr="00E6398E">
        <w:rPr>
          <w:lang w:val="fr-CH"/>
        </w:rPr>
        <w:t xml:space="preserve"> </w:t>
      </w:r>
      <w:r>
        <w:rPr>
          <w:lang w:val="fr-CH"/>
        </w:rPr>
        <w:t>Dans l’ensemble, il n’existe que très peu d’activités sur ce sujet dans les entreprises</w:t>
      </w:r>
      <w:r w:rsidRPr="00322474">
        <w:rPr>
          <w:lang w:val="fr-CH"/>
        </w:rPr>
        <w:t xml:space="preserve">. </w:t>
      </w:r>
      <w:r w:rsidRPr="00471217">
        <w:rPr>
          <w:lang w:val="fr-CH"/>
        </w:rPr>
        <w:t xml:space="preserve">«Cela permet d’en déduire que les programmes D&amp;I </w:t>
      </w:r>
      <w:r>
        <w:rPr>
          <w:lang w:val="fr-CH"/>
        </w:rPr>
        <w:t>servent</w:t>
      </w:r>
      <w:r w:rsidRPr="00471217">
        <w:rPr>
          <w:lang w:val="fr-CH"/>
        </w:rPr>
        <w:t xml:space="preserve"> plutôt à donner une image de marque positive de l</w:t>
      </w:r>
      <w:r>
        <w:rPr>
          <w:lang w:val="fr-CH"/>
        </w:rPr>
        <w:t>’</w:t>
      </w:r>
      <w:r w:rsidRPr="00471217">
        <w:rPr>
          <w:lang w:val="fr-CH"/>
        </w:rPr>
        <w:t xml:space="preserve">employeur. </w:t>
      </w:r>
      <w:r>
        <w:rPr>
          <w:lang w:val="fr-CH"/>
        </w:rPr>
        <w:t>Ils ne sont pas perçus comme une véritable opportunité à saisir en matière de gestion des talents</w:t>
      </w:r>
      <w:r w:rsidRPr="00EB6316">
        <w:rPr>
          <w:bCs/>
          <w:iCs/>
          <w:lang w:val="fr-CH"/>
        </w:rPr>
        <w:t>»</w:t>
      </w:r>
      <w:r w:rsidRPr="00EB6316">
        <w:rPr>
          <w:lang w:val="fr-CH"/>
        </w:rPr>
        <w:t xml:space="preserve">, estime M. von Bismarck. </w:t>
      </w:r>
      <w:r w:rsidRPr="000374E7">
        <w:rPr>
          <w:lang w:val="fr-CH"/>
        </w:rPr>
        <w:t>«Il en va de même pour la CSR.</w:t>
      </w:r>
      <w:r w:rsidRPr="000374E7">
        <w:rPr>
          <w:bCs/>
          <w:iCs/>
          <w:lang w:val="fr-CH"/>
        </w:rPr>
        <w:t>»</w:t>
      </w:r>
      <w:r w:rsidRPr="000374E7">
        <w:rPr>
          <w:lang w:val="fr-CH"/>
        </w:rPr>
        <w:t xml:space="preserve"> Ici </w:t>
      </w:r>
      <w:r>
        <w:rPr>
          <w:lang w:val="fr-CH"/>
        </w:rPr>
        <w:t>aussi</w:t>
      </w:r>
      <w:r w:rsidRPr="000374E7">
        <w:rPr>
          <w:lang w:val="fr-CH"/>
        </w:rPr>
        <w:t>, selon les résultats de l’étude,</w:t>
      </w:r>
      <w:r>
        <w:rPr>
          <w:lang w:val="fr-CH"/>
        </w:rPr>
        <w:t xml:space="preserve"> </w:t>
      </w:r>
      <w:r w:rsidRPr="000374E7">
        <w:rPr>
          <w:lang w:val="fr-CH"/>
        </w:rPr>
        <w:t>il n’</w:t>
      </w:r>
      <w:r>
        <w:rPr>
          <w:lang w:val="fr-CH"/>
        </w:rPr>
        <w:t>existe</w:t>
      </w:r>
      <w:r w:rsidRPr="000374E7">
        <w:rPr>
          <w:lang w:val="fr-CH"/>
        </w:rPr>
        <w:t xml:space="preserve"> guère d’activités mesurables. «Très souvent, l’altruisme ou l’authenticité des valeurs ne sont malheureuseme</w:t>
      </w:r>
      <w:r>
        <w:rPr>
          <w:lang w:val="fr-CH"/>
        </w:rPr>
        <w:t xml:space="preserve">nt </w:t>
      </w:r>
      <w:r w:rsidRPr="000374E7">
        <w:rPr>
          <w:lang w:val="fr-CH"/>
        </w:rPr>
        <w:t>pas les moteurs,</w:t>
      </w:r>
      <w:r>
        <w:rPr>
          <w:lang w:val="fr-CH"/>
        </w:rPr>
        <w:t xml:space="preserve"> mais ce qui est mis au premier plan, c’est l’image que l’entreprise aimerait se forger à travers ces thèmes</w:t>
      </w:r>
      <w:r w:rsidRPr="000374E7">
        <w:rPr>
          <w:lang w:val="fr-CH"/>
        </w:rPr>
        <w:t>.</w:t>
      </w:r>
      <w:r>
        <w:rPr>
          <w:bCs/>
          <w:iCs/>
          <w:lang w:val="fr-CH"/>
        </w:rPr>
        <w:t>»</w:t>
      </w:r>
    </w:p>
    <w:p w:rsidR="000A2C55" w:rsidRPr="000374E7" w:rsidRDefault="000A2C55" w:rsidP="00CE3EDA">
      <w:pPr>
        <w:widowControl w:val="0"/>
        <w:overflowPunct/>
        <w:spacing w:line="312" w:lineRule="auto"/>
        <w:ind w:right="1417"/>
        <w:textAlignment w:val="auto"/>
        <w:rPr>
          <w:lang w:val="fr-CH"/>
        </w:rPr>
      </w:pPr>
    </w:p>
    <w:p w:rsidR="000A2C55" w:rsidRPr="00EB6316" w:rsidRDefault="000A2C55" w:rsidP="00CE3EDA">
      <w:pPr>
        <w:widowControl w:val="0"/>
        <w:overflowPunct/>
        <w:spacing w:line="312" w:lineRule="auto"/>
        <w:ind w:right="1417"/>
        <w:textAlignment w:val="auto"/>
        <w:rPr>
          <w:b/>
          <w:lang w:val="fr-CH"/>
        </w:rPr>
      </w:pPr>
      <w:r w:rsidRPr="00EB6316">
        <w:rPr>
          <w:b/>
          <w:lang w:val="fr-CH"/>
        </w:rPr>
        <w:t>Priorités et besoins des services RH</w:t>
      </w:r>
    </w:p>
    <w:p w:rsidR="000A2C55" w:rsidRPr="009C3B2F" w:rsidRDefault="000A2C55" w:rsidP="00CE3EDA">
      <w:pPr>
        <w:widowControl w:val="0"/>
        <w:overflowPunct/>
        <w:spacing w:line="312" w:lineRule="auto"/>
        <w:ind w:right="1417"/>
        <w:textAlignment w:val="auto"/>
        <w:rPr>
          <w:lang w:val="fr-CH"/>
        </w:rPr>
      </w:pPr>
      <w:r>
        <w:rPr>
          <w:lang w:val="fr-CH"/>
        </w:rPr>
        <w:t>Malgré le peu d’importance accordée à</w:t>
      </w:r>
      <w:r w:rsidRPr="00B67964">
        <w:rPr>
          <w:lang w:val="fr-CH"/>
        </w:rPr>
        <w:t xml:space="preserve"> la D&amp;I, la gestion des talents vient en tête de la liste des priorités à long terme, </w:t>
      </w:r>
      <w:r>
        <w:rPr>
          <w:lang w:val="fr-CH"/>
        </w:rPr>
        <w:t xml:space="preserve">suivie de près par le </w:t>
      </w:r>
      <w:r w:rsidRPr="00496B33">
        <w:rPr>
          <w:lang w:val="fr-CH"/>
        </w:rPr>
        <w:t>dévelop</w:t>
      </w:r>
      <w:r>
        <w:rPr>
          <w:lang w:val="fr-CH"/>
        </w:rPr>
        <w:t>pe</w:t>
      </w:r>
      <w:r w:rsidRPr="00496B33">
        <w:rPr>
          <w:lang w:val="fr-CH"/>
        </w:rPr>
        <w:t>ment</w:t>
      </w:r>
      <w:r>
        <w:rPr>
          <w:lang w:val="fr-CH"/>
        </w:rPr>
        <w:t xml:space="preserve"> des dirigeants</w:t>
      </w:r>
      <w:r w:rsidRPr="00B67964">
        <w:rPr>
          <w:lang w:val="fr-CH"/>
        </w:rPr>
        <w:t xml:space="preserve">. </w:t>
      </w:r>
      <w:r w:rsidRPr="00735877">
        <w:rPr>
          <w:lang w:val="fr-CH"/>
        </w:rPr>
        <w:t xml:space="preserve">La planification de la relève, la planification du personnel ainsi que l’amélioration de la performance des services RH sont des thèmes de second rang. </w:t>
      </w:r>
      <w:r>
        <w:rPr>
          <w:lang w:val="fr-CH"/>
        </w:rPr>
        <w:t xml:space="preserve">Dans le classement des facteurs que les responsables RH souhaitent avoir afin d’améliorer leur travail, ce sont surtout des métriques RH et des KPI judicieux, des systèmes informatiques </w:t>
      </w:r>
      <w:r w:rsidRPr="00EB6316">
        <w:rPr>
          <w:lang w:val="fr-CH"/>
        </w:rPr>
        <w:t>int</w:t>
      </w:r>
      <w:r>
        <w:rPr>
          <w:lang w:val="fr-CH"/>
        </w:rPr>
        <w:t>é</w:t>
      </w:r>
      <w:r w:rsidRPr="00EB6316">
        <w:rPr>
          <w:lang w:val="fr-CH"/>
        </w:rPr>
        <w:t>gr</w:t>
      </w:r>
      <w:r>
        <w:rPr>
          <w:lang w:val="fr-CH"/>
        </w:rPr>
        <w:t>és ainsi que davantage de crédibilité vis-à-vis des autres secteurs de l’entreprise</w:t>
      </w:r>
      <w:r w:rsidRPr="00EB6316">
        <w:rPr>
          <w:lang w:val="fr-CH"/>
        </w:rPr>
        <w:t xml:space="preserve">. </w:t>
      </w:r>
      <w:r>
        <w:rPr>
          <w:lang w:val="fr-CH"/>
        </w:rPr>
        <w:t>Mais avec la transformation de leurs services RH, l</w:t>
      </w:r>
      <w:r w:rsidRPr="00F97759">
        <w:rPr>
          <w:lang w:val="fr-CH"/>
        </w:rPr>
        <w:t>es</w:t>
      </w:r>
      <w:r>
        <w:rPr>
          <w:lang w:val="fr-CH"/>
        </w:rPr>
        <w:t xml:space="preserve"> </w:t>
      </w:r>
      <w:r w:rsidRPr="00F97759">
        <w:rPr>
          <w:lang w:val="fr-CH"/>
        </w:rPr>
        <w:t xml:space="preserve">responsables du personnel se voient du moins sur la bonne voie </w:t>
      </w:r>
      <w:r>
        <w:rPr>
          <w:lang w:val="fr-CH"/>
        </w:rPr>
        <w:t>pour jouer un rôle plus stratégique dans leur entreprise</w:t>
      </w:r>
      <w:r w:rsidRPr="00F97759">
        <w:rPr>
          <w:lang w:val="fr-CH"/>
        </w:rPr>
        <w:t xml:space="preserve">. </w:t>
      </w:r>
      <w:r w:rsidRPr="006B2A44">
        <w:rPr>
          <w:lang w:val="fr-CH"/>
        </w:rPr>
        <w:t xml:space="preserve">A cet égard, tous se décernent à eux-mêmes de bonnes notes, </w:t>
      </w:r>
      <w:r>
        <w:rPr>
          <w:lang w:val="fr-CH"/>
        </w:rPr>
        <w:t>ce résultat étant tout à fait à l’opposé de leur évaluation des affaires opérationnelles</w:t>
      </w:r>
      <w:r w:rsidRPr="006B2A44">
        <w:rPr>
          <w:lang w:val="fr-CH"/>
        </w:rPr>
        <w:t xml:space="preserve">. </w:t>
      </w:r>
      <w:r>
        <w:rPr>
          <w:lang w:val="fr-CH"/>
        </w:rPr>
        <w:t>Dans ce domaine, les responsables jugent qu’ils sont nettement moins bons que par le passé</w:t>
      </w:r>
      <w:r w:rsidRPr="00EB6316">
        <w:rPr>
          <w:lang w:val="fr-CH"/>
        </w:rPr>
        <w:t xml:space="preserve">. </w:t>
      </w:r>
      <w:r w:rsidRPr="00F10D9E">
        <w:rPr>
          <w:lang w:val="fr-CH"/>
        </w:rPr>
        <w:t xml:space="preserve">«Bon nombre de gestionnaires des RH se trouvent </w:t>
      </w:r>
      <w:r w:rsidRPr="00496B33">
        <w:rPr>
          <w:lang w:val="fr-CH"/>
        </w:rPr>
        <w:t xml:space="preserve">de facto </w:t>
      </w:r>
      <w:r>
        <w:rPr>
          <w:lang w:val="fr-CH"/>
        </w:rPr>
        <w:t>dans un cercle vicieux</w:t>
      </w:r>
      <w:r w:rsidRPr="00F10D9E">
        <w:rPr>
          <w:bCs/>
          <w:iCs/>
          <w:lang w:val="fr-CH"/>
        </w:rPr>
        <w:t>»</w:t>
      </w:r>
      <w:r w:rsidRPr="00F10D9E">
        <w:rPr>
          <w:lang w:val="fr-CH"/>
        </w:rPr>
        <w:t>, e</w:t>
      </w:r>
      <w:r>
        <w:rPr>
          <w:lang w:val="fr-CH"/>
        </w:rPr>
        <w:t>xplique M.</w:t>
      </w:r>
      <w:r w:rsidRPr="00F10D9E">
        <w:rPr>
          <w:lang w:val="fr-CH"/>
        </w:rPr>
        <w:t xml:space="preserve"> von Bismarck. </w:t>
      </w:r>
      <w:r w:rsidRPr="00EB6316">
        <w:rPr>
          <w:lang w:val="fr-CH"/>
        </w:rPr>
        <w:t>«</w:t>
      </w:r>
      <w:r>
        <w:rPr>
          <w:lang w:val="fr-CH"/>
        </w:rPr>
        <w:t>Des systèmes IT et des processus défectueux donnent lieu à des KPI qui laissent à désirer</w:t>
      </w:r>
      <w:r w:rsidRPr="00EB6316">
        <w:rPr>
          <w:lang w:val="fr-CH"/>
        </w:rPr>
        <w:t xml:space="preserve">. </w:t>
      </w:r>
      <w:r>
        <w:rPr>
          <w:lang w:val="fr-CH"/>
        </w:rPr>
        <w:t>Conjugués à des faiblesses opérationnelles, cela mine la crédibilité des responsables et, partant, leur capacité à imposer des thèmes décisifs pour la stratégie à long terme</w:t>
      </w:r>
      <w:r w:rsidRPr="00EB6316">
        <w:rPr>
          <w:lang w:val="fr-CH"/>
        </w:rPr>
        <w:t xml:space="preserve">. </w:t>
      </w:r>
      <w:r>
        <w:rPr>
          <w:lang w:val="fr-CH"/>
        </w:rPr>
        <w:t xml:space="preserve">Et cela </w:t>
      </w:r>
      <w:r w:rsidRPr="009C3B2F">
        <w:rPr>
          <w:lang w:val="fr-CH"/>
        </w:rPr>
        <w:t>suscite ensuite rapidement l’impression qu’ils seraient également dépassés avec des thèmes RH d’importance stratégique.</w:t>
      </w:r>
      <w:r w:rsidRPr="009C3B2F">
        <w:rPr>
          <w:bCs/>
          <w:iCs/>
          <w:lang w:val="fr-CH"/>
        </w:rPr>
        <w:t>»</w:t>
      </w:r>
    </w:p>
    <w:p w:rsidR="000A2C55" w:rsidRPr="009C3B2F" w:rsidRDefault="000A2C55" w:rsidP="00CE3EDA">
      <w:pPr>
        <w:widowControl w:val="0"/>
        <w:overflowPunct/>
        <w:spacing w:line="312" w:lineRule="auto"/>
        <w:ind w:right="1417"/>
        <w:textAlignment w:val="auto"/>
        <w:rPr>
          <w:lang w:val="fr-CH"/>
        </w:rPr>
      </w:pPr>
      <w:r w:rsidRPr="009C3B2F">
        <w:rPr>
          <w:lang w:val="fr-CH"/>
        </w:rPr>
        <w:t xml:space="preserve"> </w:t>
      </w:r>
    </w:p>
    <w:p w:rsidR="000A2C55" w:rsidRPr="00EB6316" w:rsidRDefault="000A2C55" w:rsidP="00CE3EDA">
      <w:pPr>
        <w:widowControl w:val="0"/>
        <w:overflowPunct/>
        <w:spacing w:line="312" w:lineRule="auto"/>
        <w:ind w:right="-992"/>
        <w:textAlignment w:val="auto"/>
        <w:rPr>
          <w:b/>
          <w:lang w:val="fr-CH"/>
        </w:rPr>
      </w:pPr>
      <w:r w:rsidRPr="00EB6316">
        <w:rPr>
          <w:b/>
          <w:lang w:val="fr-CH"/>
        </w:rPr>
        <w:t>A propos de l’étude</w:t>
      </w:r>
    </w:p>
    <w:p w:rsidR="000A2C55" w:rsidRPr="00496B33" w:rsidRDefault="000A2C55" w:rsidP="00BE36B4">
      <w:pPr>
        <w:widowControl w:val="0"/>
        <w:overflowPunct/>
        <w:spacing w:line="312" w:lineRule="auto"/>
        <w:ind w:right="1417"/>
        <w:textAlignment w:val="auto"/>
        <w:rPr>
          <w:lang w:val="fr-CH"/>
        </w:rPr>
      </w:pPr>
      <w:r w:rsidRPr="00496B33">
        <w:rPr>
          <w:lang w:val="fr-CH"/>
        </w:rPr>
        <w:t xml:space="preserve">Les résultats du Baromètre européen de la fonction RH présentent chaque année depuis 2006 des sujets clés ainsi que des tendances futures du travail RH dans l’espace européen en fournissant des éléments de comparaison exhaustifs. Cette analyse a pour but d’identifier les priorités et les développements qui permettent aux entreprises européennes d’accroître leur capacité de performance. Ont participé à cette étude des responsables RH de 44 entreprises de premier plan – dont 70 pour-cent sont cotées en bourse – issues de 13 pays différents. Ces sociétés emploient 2,3 millions de personnes et génèrent globalement des chiffres d’affaires de plus de 480 milliards d’euros. Sur demande, vous obtiendrez des informations supplémentaires sur cette étude à l’adresse courriel suivante: </w:t>
      </w:r>
      <w:hyperlink r:id="rId7" w:history="1">
        <w:r w:rsidRPr="00496B33">
          <w:rPr>
            <w:rStyle w:val="Link"/>
            <w:rFonts w:cs="Arial"/>
            <w:lang w:val="fr-CH"/>
          </w:rPr>
          <w:t>pressegermany@aonhewitt.com</w:t>
        </w:r>
      </w:hyperlink>
      <w:r w:rsidRPr="00496B33">
        <w:rPr>
          <w:lang w:val="fr-CH"/>
        </w:rPr>
        <w:t>.</w:t>
      </w:r>
    </w:p>
    <w:p w:rsidR="000A2C55" w:rsidRPr="00496B33" w:rsidRDefault="000A2C55" w:rsidP="00BE36B4">
      <w:pPr>
        <w:widowControl w:val="0"/>
        <w:overflowPunct/>
        <w:spacing w:line="312" w:lineRule="auto"/>
        <w:ind w:right="1417"/>
        <w:textAlignment w:val="auto"/>
        <w:rPr>
          <w:lang w:val="fr-CH"/>
        </w:rPr>
      </w:pPr>
    </w:p>
    <w:p w:rsidR="000A2C55" w:rsidRPr="00496B33" w:rsidRDefault="000A2C55" w:rsidP="00BE36B4">
      <w:pPr>
        <w:widowControl w:val="0"/>
        <w:overflowPunct/>
        <w:spacing w:line="312" w:lineRule="auto"/>
        <w:ind w:right="1417"/>
        <w:textAlignment w:val="auto"/>
        <w:rPr>
          <w:lang w:val="fr-CH"/>
        </w:rPr>
      </w:pPr>
      <w:r w:rsidRPr="00496B33">
        <w:rPr>
          <w:b/>
          <w:lang w:val="fr-CH"/>
        </w:rPr>
        <w:t>A propos du Club européen pour les ressources humaines (European Club for human resources - EChr)</w:t>
      </w:r>
    </w:p>
    <w:p w:rsidR="000A2C55" w:rsidRPr="00C82E25" w:rsidRDefault="000A2C55" w:rsidP="00BE36B4">
      <w:pPr>
        <w:widowControl w:val="0"/>
        <w:overflowPunct/>
        <w:spacing w:line="312" w:lineRule="auto"/>
        <w:ind w:right="1417"/>
        <w:textAlignment w:val="auto"/>
        <w:rPr>
          <w:lang w:val="fr-CH"/>
        </w:rPr>
      </w:pPr>
      <w:r w:rsidRPr="00496B33">
        <w:rPr>
          <w:lang w:val="fr-CH"/>
        </w:rPr>
        <w:t xml:space="preserve">Le Club a été fondé en 2001 par des </w:t>
      </w:r>
      <w:r w:rsidRPr="00496B33">
        <w:rPr>
          <w:i/>
          <w:lang w:val="fr-CH"/>
        </w:rPr>
        <w:t>senior executives</w:t>
      </w:r>
      <w:r w:rsidRPr="00496B33">
        <w:rPr>
          <w:lang w:val="fr-CH"/>
        </w:rPr>
        <w:t xml:space="preserve"> d’entreprises mondiales ayant leur siège en Europe qui sont les leaders du marché dans leur secteur. Il s’est fixé comme objectif d’encourager l’échange d’expériences et les discussions des questions relatives à la fonction des ressources humaines. Avec ses études,</w:t>
      </w:r>
      <w:r>
        <w:rPr>
          <w:lang w:val="fr-CH"/>
        </w:rPr>
        <w:t xml:space="preserve"> </w:t>
      </w:r>
      <w:r w:rsidRPr="00496B33">
        <w:rPr>
          <w:lang w:val="fr-CH"/>
        </w:rPr>
        <w:t>groupes de travail et séminaires, le Club contribue à promouvoir l’approche européenne de la gestion des RH et à soutenir l’activité stratégique des responsables RH dans la gestion du changement organisationnel</w:t>
      </w:r>
      <w:bookmarkStart w:id="0" w:name="_Hlt46236921"/>
      <w:bookmarkEnd w:id="0"/>
      <w:r w:rsidRPr="00496B33">
        <w:rPr>
          <w:lang w:val="fr-CH"/>
        </w:rPr>
        <w:t>. Pour</w:t>
      </w:r>
      <w:r w:rsidRPr="00C82E25">
        <w:rPr>
          <w:lang w:val="fr-CH"/>
        </w:rPr>
        <w:t xml:space="preserve"> de plus amples renseignements: </w:t>
      </w:r>
      <w:hyperlink r:id="rId8" w:tooltip="blocked::http://www.europeanclub-hr.eu/" w:history="1">
        <w:r w:rsidRPr="00C82E25">
          <w:rPr>
            <w:lang w:val="fr-CH"/>
          </w:rPr>
          <w:t>http://www.europeanclub-hr.eu/</w:t>
        </w:r>
      </w:hyperlink>
    </w:p>
    <w:p w:rsidR="000A2C55" w:rsidRPr="00914747" w:rsidRDefault="000A2C55" w:rsidP="00BE36B4">
      <w:pPr>
        <w:ind w:right="-1"/>
        <w:rPr>
          <w:color w:val="000080"/>
          <w:lang w:val="fr-FR" w:eastAsia="de-DE"/>
        </w:rPr>
      </w:pPr>
    </w:p>
    <w:tbl>
      <w:tblPr>
        <w:tblW w:w="9142" w:type="dxa"/>
        <w:tblLayout w:type="fixed"/>
        <w:tblCellMar>
          <w:left w:w="70" w:type="dxa"/>
          <w:right w:w="70" w:type="dxa"/>
        </w:tblCellMar>
        <w:tblLook w:val="0000"/>
      </w:tblPr>
      <w:tblGrid>
        <w:gridCol w:w="4465"/>
        <w:gridCol w:w="4677"/>
      </w:tblGrid>
      <w:tr w:rsidR="000A2C55" w:rsidRPr="00914747">
        <w:trPr>
          <w:trHeight w:val="1064"/>
        </w:trPr>
        <w:tc>
          <w:tcPr>
            <w:tcW w:w="4465" w:type="dxa"/>
          </w:tcPr>
          <w:p w:rsidR="000A2C55" w:rsidRPr="00F56BC1" w:rsidRDefault="000A2C55" w:rsidP="00E9301D">
            <w:pPr>
              <w:ind w:right="-2622"/>
              <w:rPr>
                <w:noProof/>
                <w:sz w:val="18"/>
                <w:szCs w:val="18"/>
              </w:rPr>
            </w:pPr>
            <w:r w:rsidRPr="00985AD3">
              <w:rPr>
                <w:b/>
                <w:noProof/>
                <w:sz w:val="18"/>
                <w:szCs w:val="18"/>
              </w:rPr>
              <w:t>Contact:</w:t>
            </w:r>
            <w:r w:rsidRPr="00F56BC1">
              <w:rPr>
                <w:noProof/>
                <w:sz w:val="18"/>
                <w:szCs w:val="18"/>
              </w:rPr>
              <w:br/>
              <w:t xml:space="preserve">Aon </w:t>
            </w:r>
            <w:r>
              <w:rPr>
                <w:noProof/>
                <w:sz w:val="18"/>
                <w:szCs w:val="18"/>
              </w:rPr>
              <w:t>Hewitt (Switzerland) SA – Paola Bregolisse</w:t>
            </w:r>
          </w:p>
          <w:p w:rsidR="000A2C55" w:rsidRPr="00F56BC1" w:rsidRDefault="000A2C55" w:rsidP="00E9301D">
            <w:pPr>
              <w:ind w:right="-2622"/>
              <w:rPr>
                <w:noProof/>
                <w:sz w:val="18"/>
                <w:szCs w:val="18"/>
              </w:rPr>
            </w:pPr>
            <w:r>
              <w:rPr>
                <w:noProof/>
                <w:sz w:val="18"/>
                <w:szCs w:val="18"/>
              </w:rPr>
              <w:t>Lagerstrasse 33 – 8021 Zürich</w:t>
            </w:r>
            <w:r>
              <w:rPr>
                <w:noProof/>
                <w:sz w:val="18"/>
                <w:szCs w:val="18"/>
              </w:rPr>
              <w:br/>
              <w:t>Tél.:</w:t>
            </w:r>
            <w:r w:rsidRPr="00F56BC1">
              <w:rPr>
                <w:noProof/>
                <w:sz w:val="18"/>
                <w:szCs w:val="18"/>
              </w:rPr>
              <w:t xml:space="preserve"> +41 44 298 12 18</w:t>
            </w:r>
            <w:r w:rsidRPr="00F56BC1">
              <w:rPr>
                <w:noProof/>
                <w:sz w:val="18"/>
                <w:szCs w:val="18"/>
              </w:rPr>
              <w:br/>
            </w:r>
            <w:hyperlink r:id="rId9" w:history="1">
              <w:r w:rsidRPr="00F56BC1">
                <w:rPr>
                  <w:noProof/>
                  <w:sz w:val="18"/>
                  <w:szCs w:val="18"/>
                </w:rPr>
                <w:t>paola.bregolisse@aonhewitt.com</w:t>
              </w:r>
            </w:hyperlink>
            <w:r>
              <w:rPr>
                <w:noProof/>
                <w:sz w:val="18"/>
                <w:szCs w:val="18"/>
              </w:rPr>
              <w:t xml:space="preserve"> – www.aonhewitt.ch</w:t>
            </w:r>
          </w:p>
        </w:tc>
        <w:tc>
          <w:tcPr>
            <w:tcW w:w="4677" w:type="dxa"/>
          </w:tcPr>
          <w:p w:rsidR="000A2C55" w:rsidRPr="00914747" w:rsidRDefault="000A2C55" w:rsidP="00E9301D">
            <w:pPr>
              <w:ind w:right="-2622"/>
              <w:rPr>
                <w:noProof/>
                <w:sz w:val="18"/>
                <w:szCs w:val="18"/>
                <w:lang w:val="fr-FR"/>
              </w:rPr>
            </w:pPr>
            <w:r w:rsidRPr="00914747">
              <w:rPr>
                <w:b/>
                <w:noProof/>
                <w:sz w:val="18"/>
                <w:szCs w:val="18"/>
                <w:lang w:val="fr-FR"/>
              </w:rPr>
              <w:t>Relations publiques:</w:t>
            </w:r>
            <w:r w:rsidRPr="00914747">
              <w:rPr>
                <w:noProof/>
                <w:sz w:val="18"/>
                <w:szCs w:val="18"/>
                <w:lang w:val="fr-FR"/>
              </w:rPr>
              <w:br/>
              <w:t>Press’n’Relations GmbH – Markus Häfliger</w:t>
            </w:r>
          </w:p>
          <w:p w:rsidR="000A2C55" w:rsidRPr="00914747" w:rsidRDefault="000A2C55" w:rsidP="00E9301D">
            <w:pPr>
              <w:ind w:right="-2622"/>
              <w:rPr>
                <w:noProof/>
                <w:sz w:val="18"/>
                <w:szCs w:val="18"/>
                <w:lang w:val="de-CH"/>
              </w:rPr>
            </w:pPr>
            <w:r w:rsidRPr="00914747">
              <w:rPr>
                <w:noProof/>
                <w:sz w:val="18"/>
                <w:szCs w:val="18"/>
                <w:lang w:val="de-CH"/>
              </w:rPr>
              <w:t>Hirslanderstrasse 51 – 8032 Zürich</w:t>
            </w:r>
            <w:r w:rsidRPr="00914747">
              <w:rPr>
                <w:noProof/>
                <w:sz w:val="18"/>
                <w:szCs w:val="18"/>
                <w:lang w:val="de-CH"/>
              </w:rPr>
              <w:br/>
              <w:t>Tél.: +41 43 344 58 65 – Fax: +41 43 344 58 66</w:t>
            </w:r>
            <w:r w:rsidRPr="00914747">
              <w:rPr>
                <w:noProof/>
                <w:sz w:val="18"/>
                <w:szCs w:val="18"/>
                <w:lang w:val="de-CH"/>
              </w:rPr>
              <w:br/>
              <w:t>mh@press-n-relations.ch – www.press-n-relations.ch</w:t>
            </w:r>
          </w:p>
        </w:tc>
      </w:tr>
    </w:tbl>
    <w:p w:rsidR="000A2C55" w:rsidRPr="002A0222" w:rsidRDefault="000A2C55" w:rsidP="00F51BDB">
      <w:pPr>
        <w:tabs>
          <w:tab w:val="left" w:pos="7938"/>
        </w:tabs>
        <w:ind w:right="1640"/>
        <w:rPr>
          <w:color w:val="000080"/>
          <w:sz w:val="18"/>
          <w:szCs w:val="24"/>
          <w:lang w:val="de-CH"/>
        </w:rPr>
      </w:pPr>
    </w:p>
    <w:p w:rsidR="000A2C55" w:rsidRPr="002A0222" w:rsidRDefault="000A2C55" w:rsidP="00F51BDB">
      <w:pPr>
        <w:tabs>
          <w:tab w:val="left" w:pos="7938"/>
        </w:tabs>
        <w:ind w:right="1640"/>
        <w:rPr>
          <w:b/>
          <w:noProof/>
          <w:sz w:val="18"/>
          <w:szCs w:val="24"/>
          <w:lang w:val="de-CH"/>
        </w:rPr>
      </w:pPr>
    </w:p>
    <w:p w:rsidR="000A2C55" w:rsidRPr="00914747" w:rsidRDefault="000A2C55" w:rsidP="00F51BDB">
      <w:pPr>
        <w:tabs>
          <w:tab w:val="left" w:pos="7938"/>
        </w:tabs>
        <w:ind w:right="1640"/>
        <w:rPr>
          <w:rFonts w:ascii="Helv" w:hAnsi="Helv" w:cs="Helv"/>
          <w:b/>
          <w:bCs/>
          <w:sz w:val="18"/>
          <w:szCs w:val="18"/>
          <w:lang w:val="fr-FR"/>
        </w:rPr>
      </w:pPr>
      <w:r w:rsidRPr="002A0222">
        <w:rPr>
          <w:rFonts w:ascii="Helv" w:hAnsi="Helv" w:cs="Helv"/>
          <w:b/>
          <w:bCs/>
          <w:sz w:val="18"/>
          <w:szCs w:val="18"/>
          <w:lang w:val="fr-FR"/>
        </w:rPr>
        <w:t>A propos d'Aon Hewitt</w:t>
      </w:r>
    </w:p>
    <w:p w:rsidR="000A2C55" w:rsidRPr="002A0222" w:rsidRDefault="000A2C55" w:rsidP="00F51BDB">
      <w:pPr>
        <w:tabs>
          <w:tab w:val="left" w:pos="7938"/>
        </w:tabs>
        <w:ind w:right="1640"/>
        <w:rPr>
          <w:sz w:val="18"/>
          <w:szCs w:val="18"/>
          <w:lang w:val="fr-FR"/>
        </w:rPr>
      </w:pPr>
      <w:r w:rsidRPr="002A0222">
        <w:rPr>
          <w:sz w:val="18"/>
          <w:szCs w:val="18"/>
          <w:lang w:val="fr-FR"/>
        </w:rPr>
        <w:t>Aon Hewitt est leader mondial en matière de solutions RH.</w:t>
      </w:r>
      <w:r w:rsidRPr="00914747">
        <w:rPr>
          <w:sz w:val="18"/>
          <w:szCs w:val="18"/>
          <w:lang w:val="fr-FR"/>
        </w:rPr>
        <w:t xml:space="preserve"> </w:t>
      </w:r>
      <w:r w:rsidRPr="002A0222">
        <w:rPr>
          <w:sz w:val="18"/>
          <w:szCs w:val="18"/>
          <w:lang w:val="fr-FR"/>
        </w:rPr>
        <w:t>L'entreprise travaille en partenariat avec ses clients afin de résoudre les défis les plus complexes liés aux avantages sociaux, aux talents et aux questions financières associées et d'améliorer les résultats.</w:t>
      </w:r>
      <w:r w:rsidRPr="00914747">
        <w:rPr>
          <w:sz w:val="18"/>
          <w:szCs w:val="18"/>
          <w:lang w:val="fr-FR"/>
        </w:rPr>
        <w:t xml:space="preserve"> </w:t>
      </w:r>
      <w:r w:rsidRPr="002A0222">
        <w:rPr>
          <w:sz w:val="18"/>
          <w:szCs w:val="18"/>
          <w:lang w:val="fr-FR"/>
        </w:rPr>
        <w:t>Aon Hewitt conçoit, met en œuvre, communique et gère une large gamme de stratégies concernant les ressources humaines, la prévoyance professionnelle, la gestion des placements, la santé, la rémunération ainsi que la gestion des talents.</w:t>
      </w:r>
      <w:r w:rsidRPr="00914747">
        <w:rPr>
          <w:sz w:val="18"/>
          <w:szCs w:val="18"/>
          <w:lang w:val="fr-FR"/>
        </w:rPr>
        <w:t xml:space="preserve"> </w:t>
      </w:r>
      <w:r w:rsidRPr="002A0222">
        <w:rPr>
          <w:sz w:val="18"/>
          <w:szCs w:val="18"/>
          <w:lang w:val="fr-FR"/>
        </w:rPr>
        <w:t>Avec 29'000 collaborateurs, Aon Hewitt est représentée dans 90 pays du monde.</w:t>
      </w:r>
      <w:r w:rsidRPr="00914747">
        <w:rPr>
          <w:sz w:val="18"/>
          <w:szCs w:val="18"/>
          <w:lang w:val="fr-FR"/>
        </w:rPr>
        <w:t xml:space="preserve"> </w:t>
      </w:r>
      <w:r w:rsidRPr="002A0222">
        <w:rPr>
          <w:sz w:val="18"/>
          <w:szCs w:val="18"/>
          <w:lang w:val="fr-FR"/>
        </w:rPr>
        <w:t>En Suisse, 200 collaborateurs s'engagent pour vous dans les bureaux d'Aon Hewitt à Berne, Genève, Neuchâtel, Nyon et Zurich.</w:t>
      </w:r>
      <w:r w:rsidRPr="00914747">
        <w:rPr>
          <w:sz w:val="18"/>
          <w:szCs w:val="18"/>
          <w:lang w:val="fr-FR"/>
        </w:rPr>
        <w:t xml:space="preserve"> </w:t>
      </w:r>
      <w:r w:rsidRPr="002A0222">
        <w:rPr>
          <w:sz w:val="18"/>
          <w:szCs w:val="18"/>
          <w:lang w:val="fr-FR"/>
        </w:rPr>
        <w:t xml:space="preserve">Pour de plus amples informations sur Aon Hewitt, visitez le site: </w:t>
      </w:r>
      <w:hyperlink r:id="rId10" w:history="1">
        <w:r w:rsidRPr="002A0222">
          <w:rPr>
            <w:rStyle w:val="Link"/>
            <w:sz w:val="18"/>
            <w:szCs w:val="18"/>
            <w:lang w:val="fr-FR"/>
          </w:rPr>
          <w:t>www.aonhewitt.ch</w:t>
        </w:r>
      </w:hyperlink>
      <w:r w:rsidRPr="002A0222">
        <w:rPr>
          <w:sz w:val="18"/>
          <w:szCs w:val="18"/>
          <w:lang w:val="fr-FR"/>
        </w:rPr>
        <w:t>.</w:t>
      </w:r>
    </w:p>
    <w:p w:rsidR="000A2C55" w:rsidRPr="00914747" w:rsidRDefault="000A2C55" w:rsidP="00F51BDB">
      <w:pPr>
        <w:tabs>
          <w:tab w:val="left" w:pos="7938"/>
        </w:tabs>
        <w:ind w:right="1640"/>
        <w:rPr>
          <w:sz w:val="18"/>
          <w:szCs w:val="24"/>
          <w:lang w:val="fr-FR"/>
        </w:rPr>
      </w:pPr>
    </w:p>
    <w:p w:rsidR="000A2C55" w:rsidRPr="002A0222" w:rsidRDefault="000A2C55" w:rsidP="00F51BDB">
      <w:pPr>
        <w:tabs>
          <w:tab w:val="left" w:pos="7938"/>
        </w:tabs>
        <w:ind w:right="1640"/>
        <w:rPr>
          <w:b/>
          <w:bCs/>
          <w:sz w:val="18"/>
          <w:szCs w:val="18"/>
          <w:lang w:val="fr-FR"/>
        </w:rPr>
      </w:pPr>
      <w:r w:rsidRPr="002A0222">
        <w:rPr>
          <w:b/>
          <w:bCs/>
          <w:sz w:val="18"/>
          <w:szCs w:val="18"/>
          <w:lang w:val="fr-FR"/>
        </w:rPr>
        <w:t>A propos d'Aon</w:t>
      </w:r>
    </w:p>
    <w:p w:rsidR="000A2C55" w:rsidRPr="002A0222" w:rsidRDefault="000A2C55" w:rsidP="00F51BDB">
      <w:pPr>
        <w:tabs>
          <w:tab w:val="left" w:pos="7938"/>
        </w:tabs>
        <w:ind w:right="1640"/>
        <w:rPr>
          <w:sz w:val="18"/>
          <w:szCs w:val="18"/>
          <w:lang w:val="fr-FR"/>
        </w:rPr>
      </w:pPr>
      <w:r w:rsidRPr="002A0222">
        <w:rPr>
          <w:sz w:val="18"/>
          <w:szCs w:val="18"/>
          <w:lang w:val="fr-FR"/>
        </w:rPr>
        <w:t xml:space="preserve">Aon plc (NYSE: AON) est leader mondial dans le domaine de la gestion des risques, du courtage d'assurance et de réassurance, du conseil en ressources humaines ainsi que d'externalisation de services. Avec plus de 62'000 collaborateurs dans plus de 120 pays à travers le monde, le Groupe dispose des ressources de pointe et de l'expertise nécessaires lui permettant d'offrir à ses clients des solutions mondiales innovantes en gestion des risques et des ressources humaines. A maintes reprises, Aon a été nommée par différents magazines spécialisés en tant que meilleur courtier, meilleur intermédiaire en assurances et en réassurance, gérant de sociétés captives et meilleure société de conseil en protection sociale. Pour de plus amples informations sur Aon, connectez-vous sur  </w:t>
      </w:r>
      <w:hyperlink r:id="rId11" w:history="1">
        <w:r w:rsidRPr="002A0222">
          <w:rPr>
            <w:rStyle w:val="Link"/>
            <w:sz w:val="18"/>
            <w:szCs w:val="18"/>
            <w:lang w:val="fr-FR"/>
          </w:rPr>
          <w:t>http://www.aon.com</w:t>
        </w:r>
      </w:hyperlink>
      <w:r w:rsidRPr="002A0222">
        <w:rPr>
          <w:sz w:val="18"/>
          <w:szCs w:val="18"/>
          <w:lang w:val="fr-FR"/>
        </w:rPr>
        <w:t xml:space="preserve"> et sur </w:t>
      </w:r>
      <w:hyperlink r:id="rId12" w:history="1">
        <w:r w:rsidRPr="002A0222">
          <w:rPr>
            <w:rStyle w:val="Link"/>
            <w:sz w:val="18"/>
            <w:szCs w:val="18"/>
            <w:lang w:val="fr-FR"/>
          </w:rPr>
          <w:t>http://www.aon.com/manchesterunited</w:t>
        </w:r>
      </w:hyperlink>
      <w:r w:rsidRPr="002A0222">
        <w:rPr>
          <w:sz w:val="18"/>
          <w:szCs w:val="18"/>
          <w:lang w:val="fr-FR"/>
        </w:rPr>
        <w:t xml:space="preserve"> pour en savoir plus sur le partenariat et le sponsoring du maillot de Manchester United.</w:t>
      </w:r>
    </w:p>
    <w:p w:rsidR="000A2C55" w:rsidRPr="00914747" w:rsidRDefault="000A2C55">
      <w:pPr>
        <w:rPr>
          <w:lang w:val="fr-FR"/>
        </w:rPr>
      </w:pPr>
    </w:p>
    <w:sectPr w:rsidR="000A2C55" w:rsidRPr="00914747" w:rsidSect="00C5175B">
      <w:headerReference w:type="default" r:id="rId13"/>
      <w:pgSz w:w="11906" w:h="16838" w:code="9"/>
      <w:pgMar w:top="2552" w:right="1416" w:bottom="1843" w:left="1560" w:header="567" w:footer="709" w:gutter="0"/>
      <w:cols w:space="708"/>
      <w:docGrid w:linePitch="360"/>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A2C55" w:rsidRDefault="000A2C55" w:rsidP="00F60EF7">
      <w:r>
        <w:separator/>
      </w:r>
    </w:p>
  </w:endnote>
  <w:endnote w:type="continuationSeparator" w:id="0">
    <w:p w:rsidR="000A2C55" w:rsidRDefault="000A2C55" w:rsidP="00F60EF7">
      <w:r>
        <w:continuationSeparator/>
      </w:r>
    </w:p>
  </w:endnote>
</w:endnotes>
</file>

<file path=word/fontTable.xml><?xml version="1.0" encoding="utf-8"?>
<w:fonts xmlns:r="http://schemas.openxmlformats.org/officeDocument/2006/relationships" xmlns:w="http://schemas.openxmlformats.org/wordprocessingml/2006/main">
  <w:font w:name="Symbol">
    <w:panose1 w:val="000000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Arial">
    <w:panose1 w:val="020B06040202020202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H-Times">
    <w:altName w:val="Times New Roman"/>
    <w:panose1 w:val="00000000000000000000"/>
    <w:charset w:val="00"/>
    <w:family w:val="auto"/>
    <w:notTrueType/>
    <w:pitch w:val="default"/>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MS Mincho">
    <w:altName w:val="ＭＳ 明朝"/>
    <w:charset w:val="80"/>
    <w:family w:val="modern"/>
    <w:pitch w:val="fixed"/>
    <w:sig w:usb0="E00002FF" w:usb1="6AC7FDFB" w:usb2="00000012" w:usb3="00000000" w:csb0="0002009F" w:csb1="00000000"/>
  </w:font>
  <w:font w:name="Helv">
    <w:altName w:val="Helvetica"/>
    <w:panose1 w:val="00000000000000000000"/>
    <w:charset w:val="4D"/>
    <w:family w:val="swiss"/>
    <w:notTrueType/>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A2C55" w:rsidRDefault="000A2C55" w:rsidP="00F60EF7">
      <w:r>
        <w:separator/>
      </w:r>
    </w:p>
  </w:footnote>
  <w:footnote w:type="continuationSeparator" w:id="0">
    <w:p w:rsidR="000A2C55" w:rsidRDefault="000A2C55" w:rsidP="00F60EF7">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A2C55" w:rsidRDefault="00BC2176" w:rsidP="00C5175B">
    <w:pPr>
      <w:pStyle w:val="Kopfzeile"/>
      <w:spacing w:line="336" w:lineRule="auto"/>
      <w:rPr>
        <w:sz w:val="18"/>
        <w:szCs w:val="18"/>
        <w:lang w:val="de-DE"/>
      </w:rPr>
    </w:pPr>
    <w:r w:rsidRPr="00BC2176">
      <w:rPr>
        <w:noProof/>
        <w:lang w:eastAsia="en-GB"/>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Bild 1" o:spid="_x0000_s2049" type="#_x0000_t75" style="position:absolute;margin-left:298.85pt;margin-top:12pt;width:174.05pt;height:67.75pt;z-index:251660288;visibility:visible">
          <v:imagedata r:id="rId1" o:title=""/>
        </v:shape>
      </w:pict>
    </w:r>
  </w:p>
  <w:p w:rsidR="000A2C55" w:rsidRDefault="000A2C55" w:rsidP="00C5175B">
    <w:pPr>
      <w:pStyle w:val="Kopfzeile"/>
      <w:spacing w:line="336" w:lineRule="auto"/>
      <w:rPr>
        <w:sz w:val="18"/>
        <w:szCs w:val="18"/>
      </w:rPr>
    </w:pPr>
  </w:p>
  <w:p w:rsidR="000A2C55" w:rsidRDefault="000A2C55" w:rsidP="00C5175B">
    <w:pPr>
      <w:spacing w:line="336" w:lineRule="auto"/>
      <w:rPr>
        <w:sz w:val="18"/>
        <w:szCs w:val="18"/>
      </w:rPr>
    </w:pPr>
  </w:p>
  <w:p w:rsidR="000A2C55" w:rsidRPr="00CA3999" w:rsidRDefault="000A2C55" w:rsidP="00C5175B">
    <w:pPr>
      <w:pStyle w:val="Kopfzeile"/>
      <w:tabs>
        <w:tab w:val="clear" w:pos="4153"/>
        <w:tab w:val="clear" w:pos="8306"/>
        <w:tab w:val="left" w:pos="2715"/>
      </w:tabs>
      <w:ind w:left="720" w:hanging="720"/>
      <w:rPr>
        <w:color w:val="DB0000"/>
        <w:sz w:val="40"/>
        <w:szCs w:val="18"/>
        <w:lang w:val="fr-CH"/>
      </w:rPr>
    </w:pPr>
    <w:r w:rsidRPr="00CA3999">
      <w:rPr>
        <w:color w:val="DB0000"/>
        <w:sz w:val="40"/>
        <w:szCs w:val="48"/>
        <w:lang w:val="fr-CH"/>
      </w:rPr>
      <w:t>Communiqué de presse</w:t>
    </w:r>
  </w:p>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1D"/>
    <w:multiLevelType w:val="multilevel"/>
    <w:tmpl w:val="5AC24538"/>
    <w:lvl w:ilvl="0">
      <w:start w:val="1"/>
      <w:numFmt w:val="bullet"/>
      <w:lvlText w:val=""/>
      <w:lvlJc w:val="left"/>
      <w:pPr>
        <w:tabs>
          <w:tab w:val="num" w:pos="0"/>
        </w:tabs>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FFFFFF7C"/>
    <w:multiLevelType w:val="singleLevel"/>
    <w:tmpl w:val="1FE6FAF6"/>
    <w:lvl w:ilvl="0">
      <w:start w:val="1"/>
      <w:numFmt w:val="decimal"/>
      <w:lvlText w:val="%1."/>
      <w:lvlJc w:val="left"/>
      <w:pPr>
        <w:tabs>
          <w:tab w:val="num" w:pos="1492"/>
        </w:tabs>
        <w:ind w:left="1492" w:hanging="360"/>
      </w:pPr>
      <w:rPr>
        <w:rFonts w:cs="Times New Roman"/>
      </w:rPr>
    </w:lvl>
  </w:abstractNum>
  <w:abstractNum w:abstractNumId="2">
    <w:nsid w:val="FFFFFF7D"/>
    <w:multiLevelType w:val="singleLevel"/>
    <w:tmpl w:val="8B50FADA"/>
    <w:lvl w:ilvl="0">
      <w:start w:val="1"/>
      <w:numFmt w:val="decimal"/>
      <w:lvlText w:val="%1."/>
      <w:lvlJc w:val="left"/>
      <w:pPr>
        <w:tabs>
          <w:tab w:val="num" w:pos="1209"/>
        </w:tabs>
        <w:ind w:left="1209" w:hanging="360"/>
      </w:pPr>
      <w:rPr>
        <w:rFonts w:cs="Times New Roman"/>
      </w:rPr>
    </w:lvl>
  </w:abstractNum>
  <w:abstractNum w:abstractNumId="3">
    <w:nsid w:val="FFFFFF7E"/>
    <w:multiLevelType w:val="singleLevel"/>
    <w:tmpl w:val="6F8E2FFE"/>
    <w:lvl w:ilvl="0">
      <w:start w:val="1"/>
      <w:numFmt w:val="decimal"/>
      <w:lvlText w:val="%1."/>
      <w:lvlJc w:val="left"/>
      <w:pPr>
        <w:tabs>
          <w:tab w:val="num" w:pos="926"/>
        </w:tabs>
        <w:ind w:left="926" w:hanging="360"/>
      </w:pPr>
      <w:rPr>
        <w:rFonts w:cs="Times New Roman"/>
      </w:rPr>
    </w:lvl>
  </w:abstractNum>
  <w:abstractNum w:abstractNumId="4">
    <w:nsid w:val="FFFFFF7F"/>
    <w:multiLevelType w:val="singleLevel"/>
    <w:tmpl w:val="F2A2BD08"/>
    <w:lvl w:ilvl="0">
      <w:start w:val="1"/>
      <w:numFmt w:val="decimal"/>
      <w:lvlText w:val="%1."/>
      <w:lvlJc w:val="left"/>
      <w:pPr>
        <w:tabs>
          <w:tab w:val="num" w:pos="643"/>
        </w:tabs>
        <w:ind w:left="643" w:hanging="360"/>
      </w:pPr>
      <w:rPr>
        <w:rFonts w:cs="Times New Roman"/>
      </w:rPr>
    </w:lvl>
  </w:abstractNum>
  <w:abstractNum w:abstractNumId="5">
    <w:nsid w:val="FFFFFF80"/>
    <w:multiLevelType w:val="singleLevel"/>
    <w:tmpl w:val="715E9202"/>
    <w:lvl w:ilvl="0">
      <w:start w:val="1"/>
      <w:numFmt w:val="bullet"/>
      <w:lvlText w:val=""/>
      <w:lvlJc w:val="left"/>
      <w:pPr>
        <w:tabs>
          <w:tab w:val="num" w:pos="1492"/>
        </w:tabs>
        <w:ind w:left="1492" w:hanging="360"/>
      </w:pPr>
      <w:rPr>
        <w:rFonts w:ascii="Symbol" w:hAnsi="Symbol" w:hint="default"/>
      </w:rPr>
    </w:lvl>
  </w:abstractNum>
  <w:abstractNum w:abstractNumId="6">
    <w:nsid w:val="FFFFFF81"/>
    <w:multiLevelType w:val="singleLevel"/>
    <w:tmpl w:val="2A185FF4"/>
    <w:lvl w:ilvl="0">
      <w:start w:val="1"/>
      <w:numFmt w:val="bullet"/>
      <w:lvlText w:val=""/>
      <w:lvlJc w:val="left"/>
      <w:pPr>
        <w:tabs>
          <w:tab w:val="num" w:pos="1209"/>
        </w:tabs>
        <w:ind w:left="1209" w:hanging="360"/>
      </w:pPr>
      <w:rPr>
        <w:rFonts w:ascii="Symbol" w:hAnsi="Symbol" w:hint="default"/>
      </w:rPr>
    </w:lvl>
  </w:abstractNum>
  <w:abstractNum w:abstractNumId="7">
    <w:nsid w:val="FFFFFF82"/>
    <w:multiLevelType w:val="singleLevel"/>
    <w:tmpl w:val="05C47CD2"/>
    <w:lvl w:ilvl="0">
      <w:start w:val="1"/>
      <w:numFmt w:val="bullet"/>
      <w:lvlText w:val=""/>
      <w:lvlJc w:val="left"/>
      <w:pPr>
        <w:tabs>
          <w:tab w:val="num" w:pos="926"/>
        </w:tabs>
        <w:ind w:left="926" w:hanging="360"/>
      </w:pPr>
      <w:rPr>
        <w:rFonts w:ascii="Symbol" w:hAnsi="Symbol" w:hint="default"/>
      </w:rPr>
    </w:lvl>
  </w:abstractNum>
  <w:abstractNum w:abstractNumId="8">
    <w:nsid w:val="FFFFFF83"/>
    <w:multiLevelType w:val="singleLevel"/>
    <w:tmpl w:val="FEF6F238"/>
    <w:lvl w:ilvl="0">
      <w:start w:val="1"/>
      <w:numFmt w:val="bullet"/>
      <w:lvlText w:val=""/>
      <w:lvlJc w:val="left"/>
      <w:pPr>
        <w:tabs>
          <w:tab w:val="num" w:pos="643"/>
        </w:tabs>
        <w:ind w:left="643" w:hanging="360"/>
      </w:pPr>
      <w:rPr>
        <w:rFonts w:ascii="Symbol" w:hAnsi="Symbol" w:hint="default"/>
      </w:rPr>
    </w:lvl>
  </w:abstractNum>
  <w:abstractNum w:abstractNumId="9">
    <w:nsid w:val="FFFFFF88"/>
    <w:multiLevelType w:val="singleLevel"/>
    <w:tmpl w:val="7038B2C0"/>
    <w:lvl w:ilvl="0">
      <w:start w:val="1"/>
      <w:numFmt w:val="decimal"/>
      <w:lvlText w:val="%1."/>
      <w:lvlJc w:val="left"/>
      <w:pPr>
        <w:tabs>
          <w:tab w:val="num" w:pos="360"/>
        </w:tabs>
        <w:ind w:left="360" w:hanging="360"/>
      </w:pPr>
      <w:rPr>
        <w:rFonts w:cs="Times New Roman"/>
      </w:rPr>
    </w:lvl>
  </w:abstractNum>
  <w:abstractNum w:abstractNumId="10">
    <w:nsid w:val="FFFFFF89"/>
    <w:multiLevelType w:val="singleLevel"/>
    <w:tmpl w:val="901AD08C"/>
    <w:lvl w:ilvl="0">
      <w:start w:val="1"/>
      <w:numFmt w:val="bullet"/>
      <w:lvlText w:val=""/>
      <w:lvlJc w:val="left"/>
      <w:pPr>
        <w:tabs>
          <w:tab w:val="num" w:pos="360"/>
        </w:tabs>
        <w:ind w:left="360" w:hanging="360"/>
      </w:pPr>
      <w:rPr>
        <w:rFonts w:ascii="Symbol" w:hAnsi="Symbol" w:hint="default"/>
      </w:rPr>
    </w:lvl>
  </w:abstractNum>
  <w:abstractNum w:abstractNumId="11">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2">
    <w:nsid w:val="0929218A"/>
    <w:multiLevelType w:val="hybridMultilevel"/>
    <w:tmpl w:val="A6CA44D2"/>
    <w:lvl w:ilvl="0" w:tplc="82B6DF54">
      <w:start w:val="1"/>
      <w:numFmt w:val="bullet"/>
      <w:lvlText w:val="■"/>
      <w:lvlJc w:val="left"/>
      <w:pPr>
        <w:tabs>
          <w:tab w:val="num" w:pos="216"/>
        </w:tabs>
        <w:ind w:left="216" w:hanging="216"/>
      </w:pPr>
      <w:rPr>
        <w:rFonts w:ascii="Arial" w:hAnsi="Arial" w:hint="default"/>
        <w:color w:val="263C6B"/>
        <w:sz w:val="20"/>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3">
    <w:nsid w:val="11360868"/>
    <w:multiLevelType w:val="hybridMultilevel"/>
    <w:tmpl w:val="6192AAD2"/>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4">
    <w:nsid w:val="18F35524"/>
    <w:multiLevelType w:val="hybridMultilevel"/>
    <w:tmpl w:val="0E16E400"/>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5">
    <w:nsid w:val="1D0D3E6D"/>
    <w:multiLevelType w:val="hybridMultilevel"/>
    <w:tmpl w:val="C818EAAC"/>
    <w:lvl w:ilvl="0" w:tplc="0809000F">
      <w:start w:val="1"/>
      <w:numFmt w:val="decimal"/>
      <w:lvlText w:val="%1."/>
      <w:lvlJc w:val="left"/>
      <w:pPr>
        <w:tabs>
          <w:tab w:val="num" w:pos="720"/>
        </w:tabs>
        <w:ind w:left="720" w:hanging="360"/>
      </w:pPr>
      <w:rPr>
        <w:rFonts w:cs="Times New Roman"/>
      </w:rPr>
    </w:lvl>
    <w:lvl w:ilvl="1" w:tplc="08090019" w:tentative="1">
      <w:start w:val="1"/>
      <w:numFmt w:val="lowerLetter"/>
      <w:lvlText w:val="%2."/>
      <w:lvlJc w:val="left"/>
      <w:pPr>
        <w:tabs>
          <w:tab w:val="num" w:pos="1440"/>
        </w:tabs>
        <w:ind w:left="1440" w:hanging="360"/>
      </w:pPr>
      <w:rPr>
        <w:rFonts w:cs="Times New Roman"/>
      </w:rPr>
    </w:lvl>
    <w:lvl w:ilvl="2" w:tplc="0809001B" w:tentative="1">
      <w:start w:val="1"/>
      <w:numFmt w:val="lowerRoman"/>
      <w:lvlText w:val="%3."/>
      <w:lvlJc w:val="right"/>
      <w:pPr>
        <w:tabs>
          <w:tab w:val="num" w:pos="2160"/>
        </w:tabs>
        <w:ind w:left="2160" w:hanging="180"/>
      </w:pPr>
      <w:rPr>
        <w:rFonts w:cs="Times New Roman"/>
      </w:rPr>
    </w:lvl>
    <w:lvl w:ilvl="3" w:tplc="0809000F" w:tentative="1">
      <w:start w:val="1"/>
      <w:numFmt w:val="decimal"/>
      <w:lvlText w:val="%4."/>
      <w:lvlJc w:val="left"/>
      <w:pPr>
        <w:tabs>
          <w:tab w:val="num" w:pos="2880"/>
        </w:tabs>
        <w:ind w:left="2880" w:hanging="360"/>
      </w:pPr>
      <w:rPr>
        <w:rFonts w:cs="Times New Roman"/>
      </w:rPr>
    </w:lvl>
    <w:lvl w:ilvl="4" w:tplc="08090019" w:tentative="1">
      <w:start w:val="1"/>
      <w:numFmt w:val="lowerLetter"/>
      <w:lvlText w:val="%5."/>
      <w:lvlJc w:val="left"/>
      <w:pPr>
        <w:tabs>
          <w:tab w:val="num" w:pos="3600"/>
        </w:tabs>
        <w:ind w:left="3600" w:hanging="360"/>
      </w:pPr>
      <w:rPr>
        <w:rFonts w:cs="Times New Roman"/>
      </w:rPr>
    </w:lvl>
    <w:lvl w:ilvl="5" w:tplc="0809001B" w:tentative="1">
      <w:start w:val="1"/>
      <w:numFmt w:val="lowerRoman"/>
      <w:lvlText w:val="%6."/>
      <w:lvlJc w:val="right"/>
      <w:pPr>
        <w:tabs>
          <w:tab w:val="num" w:pos="4320"/>
        </w:tabs>
        <w:ind w:left="4320" w:hanging="180"/>
      </w:pPr>
      <w:rPr>
        <w:rFonts w:cs="Times New Roman"/>
      </w:rPr>
    </w:lvl>
    <w:lvl w:ilvl="6" w:tplc="0809000F" w:tentative="1">
      <w:start w:val="1"/>
      <w:numFmt w:val="decimal"/>
      <w:lvlText w:val="%7."/>
      <w:lvlJc w:val="left"/>
      <w:pPr>
        <w:tabs>
          <w:tab w:val="num" w:pos="5040"/>
        </w:tabs>
        <w:ind w:left="5040" w:hanging="360"/>
      </w:pPr>
      <w:rPr>
        <w:rFonts w:cs="Times New Roman"/>
      </w:rPr>
    </w:lvl>
    <w:lvl w:ilvl="7" w:tplc="08090019" w:tentative="1">
      <w:start w:val="1"/>
      <w:numFmt w:val="lowerLetter"/>
      <w:lvlText w:val="%8."/>
      <w:lvlJc w:val="left"/>
      <w:pPr>
        <w:tabs>
          <w:tab w:val="num" w:pos="5760"/>
        </w:tabs>
        <w:ind w:left="5760" w:hanging="360"/>
      </w:pPr>
      <w:rPr>
        <w:rFonts w:cs="Times New Roman"/>
      </w:rPr>
    </w:lvl>
    <w:lvl w:ilvl="8" w:tplc="0809001B" w:tentative="1">
      <w:start w:val="1"/>
      <w:numFmt w:val="lowerRoman"/>
      <w:lvlText w:val="%9."/>
      <w:lvlJc w:val="right"/>
      <w:pPr>
        <w:tabs>
          <w:tab w:val="num" w:pos="6480"/>
        </w:tabs>
        <w:ind w:left="6480" w:hanging="180"/>
      </w:pPr>
      <w:rPr>
        <w:rFonts w:cs="Times New Roman"/>
      </w:rPr>
    </w:lvl>
  </w:abstractNum>
  <w:abstractNum w:abstractNumId="16">
    <w:nsid w:val="24EB0854"/>
    <w:multiLevelType w:val="hybridMultilevel"/>
    <w:tmpl w:val="7A9AC1B0"/>
    <w:lvl w:ilvl="0" w:tplc="0809000F">
      <w:start w:val="1"/>
      <w:numFmt w:val="decimal"/>
      <w:lvlText w:val="%1."/>
      <w:lvlJc w:val="left"/>
      <w:pPr>
        <w:tabs>
          <w:tab w:val="num" w:pos="1440"/>
        </w:tabs>
        <w:ind w:left="1440" w:hanging="360"/>
      </w:pPr>
      <w:rPr>
        <w:rFonts w:cs="Times New Roman"/>
      </w:rPr>
    </w:lvl>
    <w:lvl w:ilvl="1" w:tplc="08090019" w:tentative="1">
      <w:start w:val="1"/>
      <w:numFmt w:val="lowerLetter"/>
      <w:lvlText w:val="%2."/>
      <w:lvlJc w:val="left"/>
      <w:pPr>
        <w:tabs>
          <w:tab w:val="num" w:pos="2160"/>
        </w:tabs>
        <w:ind w:left="2160" w:hanging="360"/>
      </w:pPr>
      <w:rPr>
        <w:rFonts w:cs="Times New Roman"/>
      </w:rPr>
    </w:lvl>
    <w:lvl w:ilvl="2" w:tplc="0809001B" w:tentative="1">
      <w:start w:val="1"/>
      <w:numFmt w:val="lowerRoman"/>
      <w:lvlText w:val="%3."/>
      <w:lvlJc w:val="right"/>
      <w:pPr>
        <w:tabs>
          <w:tab w:val="num" w:pos="2880"/>
        </w:tabs>
        <w:ind w:left="2880" w:hanging="180"/>
      </w:pPr>
      <w:rPr>
        <w:rFonts w:cs="Times New Roman"/>
      </w:rPr>
    </w:lvl>
    <w:lvl w:ilvl="3" w:tplc="0809000F" w:tentative="1">
      <w:start w:val="1"/>
      <w:numFmt w:val="decimal"/>
      <w:lvlText w:val="%4."/>
      <w:lvlJc w:val="left"/>
      <w:pPr>
        <w:tabs>
          <w:tab w:val="num" w:pos="3600"/>
        </w:tabs>
        <w:ind w:left="3600" w:hanging="360"/>
      </w:pPr>
      <w:rPr>
        <w:rFonts w:cs="Times New Roman"/>
      </w:rPr>
    </w:lvl>
    <w:lvl w:ilvl="4" w:tplc="08090019" w:tentative="1">
      <w:start w:val="1"/>
      <w:numFmt w:val="lowerLetter"/>
      <w:lvlText w:val="%5."/>
      <w:lvlJc w:val="left"/>
      <w:pPr>
        <w:tabs>
          <w:tab w:val="num" w:pos="4320"/>
        </w:tabs>
        <w:ind w:left="4320" w:hanging="360"/>
      </w:pPr>
      <w:rPr>
        <w:rFonts w:cs="Times New Roman"/>
      </w:rPr>
    </w:lvl>
    <w:lvl w:ilvl="5" w:tplc="0809001B" w:tentative="1">
      <w:start w:val="1"/>
      <w:numFmt w:val="lowerRoman"/>
      <w:lvlText w:val="%6."/>
      <w:lvlJc w:val="right"/>
      <w:pPr>
        <w:tabs>
          <w:tab w:val="num" w:pos="5040"/>
        </w:tabs>
        <w:ind w:left="5040" w:hanging="180"/>
      </w:pPr>
      <w:rPr>
        <w:rFonts w:cs="Times New Roman"/>
      </w:rPr>
    </w:lvl>
    <w:lvl w:ilvl="6" w:tplc="0809000F" w:tentative="1">
      <w:start w:val="1"/>
      <w:numFmt w:val="decimal"/>
      <w:lvlText w:val="%7."/>
      <w:lvlJc w:val="left"/>
      <w:pPr>
        <w:tabs>
          <w:tab w:val="num" w:pos="5760"/>
        </w:tabs>
        <w:ind w:left="5760" w:hanging="360"/>
      </w:pPr>
      <w:rPr>
        <w:rFonts w:cs="Times New Roman"/>
      </w:rPr>
    </w:lvl>
    <w:lvl w:ilvl="7" w:tplc="08090019" w:tentative="1">
      <w:start w:val="1"/>
      <w:numFmt w:val="lowerLetter"/>
      <w:lvlText w:val="%8."/>
      <w:lvlJc w:val="left"/>
      <w:pPr>
        <w:tabs>
          <w:tab w:val="num" w:pos="6480"/>
        </w:tabs>
        <w:ind w:left="6480" w:hanging="360"/>
      </w:pPr>
      <w:rPr>
        <w:rFonts w:cs="Times New Roman"/>
      </w:rPr>
    </w:lvl>
    <w:lvl w:ilvl="8" w:tplc="0809001B" w:tentative="1">
      <w:start w:val="1"/>
      <w:numFmt w:val="lowerRoman"/>
      <w:lvlText w:val="%9."/>
      <w:lvlJc w:val="right"/>
      <w:pPr>
        <w:tabs>
          <w:tab w:val="num" w:pos="7200"/>
        </w:tabs>
        <w:ind w:left="7200" w:hanging="180"/>
      </w:pPr>
      <w:rPr>
        <w:rFonts w:cs="Times New Roman"/>
      </w:rPr>
    </w:lvl>
  </w:abstractNum>
  <w:abstractNum w:abstractNumId="17">
    <w:nsid w:val="27FD54D0"/>
    <w:multiLevelType w:val="multilevel"/>
    <w:tmpl w:val="C7522110"/>
    <w:lvl w:ilvl="0">
      <w:start w:val="1"/>
      <w:numFmt w:val="decimal"/>
      <w:lvlText w:val="%1."/>
      <w:lvlJc w:val="left"/>
      <w:pPr>
        <w:tabs>
          <w:tab w:val="num" w:pos="360"/>
        </w:tabs>
        <w:ind w:left="360" w:hanging="360"/>
      </w:pPr>
      <w:rPr>
        <w:rFonts w:ascii="Arial" w:eastAsia="Times New Roman" w:hAnsi="Arial" w:cs="Symbol"/>
        <w:color w:val="003366"/>
        <w:sz w:val="32"/>
        <w:szCs w:val="32"/>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8">
    <w:nsid w:val="302C3926"/>
    <w:multiLevelType w:val="hybridMultilevel"/>
    <w:tmpl w:val="51407E2C"/>
    <w:lvl w:ilvl="0" w:tplc="F6327C54">
      <w:start w:val="1"/>
      <w:numFmt w:val="bullet"/>
      <w:lvlText w:val=""/>
      <w:lvlJc w:val="left"/>
      <w:pPr>
        <w:tabs>
          <w:tab w:val="num" w:pos="340"/>
        </w:tabs>
        <w:ind w:left="340" w:hanging="340"/>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9">
    <w:nsid w:val="33062340"/>
    <w:multiLevelType w:val="multilevel"/>
    <w:tmpl w:val="EAEE73F0"/>
    <w:lvl w:ilvl="0">
      <w:start w:val="1"/>
      <w:numFmt w:val="decimal"/>
      <w:lvlText w:val="%1."/>
      <w:lvlJc w:val="left"/>
      <w:pPr>
        <w:tabs>
          <w:tab w:val="num" w:pos="360"/>
        </w:tabs>
        <w:ind w:left="360" w:hanging="360"/>
      </w:pPr>
      <w:rPr>
        <w:rFonts w:ascii="Helvetica" w:hAnsi="Helvetica" w:cs="Times New Roman" w:hint="default"/>
        <w:color w:val="003366"/>
        <w:sz w:val="32"/>
        <w:szCs w:val="32"/>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0">
    <w:nsid w:val="37F61AB8"/>
    <w:multiLevelType w:val="hybridMultilevel"/>
    <w:tmpl w:val="9236A5F4"/>
    <w:lvl w:ilvl="0" w:tplc="918899B6">
      <w:start w:val="1"/>
      <w:numFmt w:val="bullet"/>
      <w:lvlText w:val="■"/>
      <w:lvlJc w:val="left"/>
      <w:pPr>
        <w:tabs>
          <w:tab w:val="num" w:pos="360"/>
        </w:tabs>
        <w:ind w:left="360" w:hanging="360"/>
      </w:pPr>
      <w:rPr>
        <w:rFonts w:ascii="Arial" w:hAnsi="Aria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1">
    <w:nsid w:val="39330A75"/>
    <w:multiLevelType w:val="hybridMultilevel"/>
    <w:tmpl w:val="B65091B0"/>
    <w:lvl w:ilvl="0" w:tplc="79D0BE12">
      <w:start w:val="1"/>
      <w:numFmt w:val="bullet"/>
      <w:lvlText w:val=""/>
      <w:lvlJc w:val="left"/>
      <w:pPr>
        <w:ind w:left="360" w:hanging="360"/>
      </w:pPr>
      <w:rPr>
        <w:rFonts w:ascii="Wingdings" w:hAnsi="Wingdings" w:hint="default"/>
        <w:color w:val="FF6600"/>
        <w:sz w:val="32"/>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2">
    <w:nsid w:val="3E9E7C97"/>
    <w:multiLevelType w:val="hybridMultilevel"/>
    <w:tmpl w:val="1D281224"/>
    <w:lvl w:ilvl="0" w:tplc="08090001">
      <w:start w:val="1"/>
      <w:numFmt w:val="bullet"/>
      <w:lvlText w:val=""/>
      <w:lvlJc w:val="left"/>
      <w:pPr>
        <w:tabs>
          <w:tab w:val="num" w:pos="1440"/>
        </w:tabs>
        <w:ind w:left="1440" w:hanging="360"/>
      </w:pPr>
      <w:rPr>
        <w:rFonts w:ascii="Symbol" w:hAnsi="Symbol" w:hint="default"/>
      </w:rPr>
    </w:lvl>
    <w:lvl w:ilvl="1" w:tplc="08090003" w:tentative="1">
      <w:start w:val="1"/>
      <w:numFmt w:val="bullet"/>
      <w:lvlText w:val="o"/>
      <w:lvlJc w:val="left"/>
      <w:pPr>
        <w:tabs>
          <w:tab w:val="num" w:pos="2160"/>
        </w:tabs>
        <w:ind w:left="2160" w:hanging="360"/>
      </w:pPr>
      <w:rPr>
        <w:rFonts w:ascii="Courier New" w:hAnsi="Courier New" w:hint="default"/>
      </w:rPr>
    </w:lvl>
    <w:lvl w:ilvl="2" w:tplc="08090005" w:tentative="1">
      <w:start w:val="1"/>
      <w:numFmt w:val="bullet"/>
      <w:lvlText w:val=""/>
      <w:lvlJc w:val="left"/>
      <w:pPr>
        <w:tabs>
          <w:tab w:val="num" w:pos="2880"/>
        </w:tabs>
        <w:ind w:left="2880" w:hanging="360"/>
      </w:pPr>
      <w:rPr>
        <w:rFonts w:ascii="Wingdings" w:hAnsi="Wingdings" w:hint="default"/>
      </w:rPr>
    </w:lvl>
    <w:lvl w:ilvl="3" w:tplc="08090001" w:tentative="1">
      <w:start w:val="1"/>
      <w:numFmt w:val="bullet"/>
      <w:lvlText w:val=""/>
      <w:lvlJc w:val="left"/>
      <w:pPr>
        <w:tabs>
          <w:tab w:val="num" w:pos="3600"/>
        </w:tabs>
        <w:ind w:left="3600" w:hanging="360"/>
      </w:pPr>
      <w:rPr>
        <w:rFonts w:ascii="Symbol" w:hAnsi="Symbol" w:hint="default"/>
      </w:rPr>
    </w:lvl>
    <w:lvl w:ilvl="4" w:tplc="08090003" w:tentative="1">
      <w:start w:val="1"/>
      <w:numFmt w:val="bullet"/>
      <w:lvlText w:val="o"/>
      <w:lvlJc w:val="left"/>
      <w:pPr>
        <w:tabs>
          <w:tab w:val="num" w:pos="4320"/>
        </w:tabs>
        <w:ind w:left="4320" w:hanging="360"/>
      </w:pPr>
      <w:rPr>
        <w:rFonts w:ascii="Courier New" w:hAnsi="Courier New" w:hint="default"/>
      </w:rPr>
    </w:lvl>
    <w:lvl w:ilvl="5" w:tplc="08090005" w:tentative="1">
      <w:start w:val="1"/>
      <w:numFmt w:val="bullet"/>
      <w:lvlText w:val=""/>
      <w:lvlJc w:val="left"/>
      <w:pPr>
        <w:tabs>
          <w:tab w:val="num" w:pos="5040"/>
        </w:tabs>
        <w:ind w:left="5040" w:hanging="360"/>
      </w:pPr>
      <w:rPr>
        <w:rFonts w:ascii="Wingdings" w:hAnsi="Wingdings" w:hint="default"/>
      </w:rPr>
    </w:lvl>
    <w:lvl w:ilvl="6" w:tplc="08090001" w:tentative="1">
      <w:start w:val="1"/>
      <w:numFmt w:val="bullet"/>
      <w:lvlText w:val=""/>
      <w:lvlJc w:val="left"/>
      <w:pPr>
        <w:tabs>
          <w:tab w:val="num" w:pos="5760"/>
        </w:tabs>
        <w:ind w:left="5760" w:hanging="360"/>
      </w:pPr>
      <w:rPr>
        <w:rFonts w:ascii="Symbol" w:hAnsi="Symbol" w:hint="default"/>
      </w:rPr>
    </w:lvl>
    <w:lvl w:ilvl="7" w:tplc="08090003" w:tentative="1">
      <w:start w:val="1"/>
      <w:numFmt w:val="bullet"/>
      <w:lvlText w:val="o"/>
      <w:lvlJc w:val="left"/>
      <w:pPr>
        <w:tabs>
          <w:tab w:val="num" w:pos="6480"/>
        </w:tabs>
        <w:ind w:left="6480" w:hanging="360"/>
      </w:pPr>
      <w:rPr>
        <w:rFonts w:ascii="Courier New" w:hAnsi="Courier New" w:hint="default"/>
      </w:rPr>
    </w:lvl>
    <w:lvl w:ilvl="8" w:tplc="08090005" w:tentative="1">
      <w:start w:val="1"/>
      <w:numFmt w:val="bullet"/>
      <w:lvlText w:val=""/>
      <w:lvlJc w:val="left"/>
      <w:pPr>
        <w:tabs>
          <w:tab w:val="num" w:pos="7200"/>
        </w:tabs>
        <w:ind w:left="7200" w:hanging="360"/>
      </w:pPr>
      <w:rPr>
        <w:rFonts w:ascii="Wingdings" w:hAnsi="Wingdings" w:hint="default"/>
      </w:rPr>
    </w:lvl>
  </w:abstractNum>
  <w:abstractNum w:abstractNumId="23">
    <w:nsid w:val="419B16B8"/>
    <w:multiLevelType w:val="hybridMultilevel"/>
    <w:tmpl w:val="A2EA6C8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4">
    <w:nsid w:val="45395EFB"/>
    <w:multiLevelType w:val="hybridMultilevel"/>
    <w:tmpl w:val="25F6D452"/>
    <w:lvl w:ilvl="0" w:tplc="82B6DF54">
      <w:start w:val="1"/>
      <w:numFmt w:val="bullet"/>
      <w:lvlText w:val="■"/>
      <w:lvlJc w:val="left"/>
      <w:pPr>
        <w:tabs>
          <w:tab w:val="num" w:pos="216"/>
        </w:tabs>
        <w:ind w:left="216" w:hanging="216"/>
      </w:pPr>
      <w:rPr>
        <w:rFonts w:ascii="Arial" w:hAnsi="Arial" w:hint="default"/>
        <w:color w:val="263C6B"/>
        <w:sz w:val="20"/>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5">
    <w:nsid w:val="498412D2"/>
    <w:multiLevelType w:val="hybridMultilevel"/>
    <w:tmpl w:val="E9ECBF5C"/>
    <w:lvl w:ilvl="0" w:tplc="723038C0">
      <w:start w:val="1"/>
      <w:numFmt w:val="decimal"/>
      <w:lvlText w:val="%1."/>
      <w:lvlJc w:val="left"/>
      <w:pPr>
        <w:tabs>
          <w:tab w:val="num" w:pos="360"/>
        </w:tabs>
        <w:ind w:left="360" w:hanging="360"/>
      </w:pPr>
      <w:rPr>
        <w:rFonts w:ascii="Helvetica" w:hAnsi="Helvetica" w:cs="Times New Roman" w:hint="default"/>
        <w:color w:val="auto"/>
        <w:sz w:val="32"/>
        <w:szCs w:val="32"/>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6">
    <w:nsid w:val="50A05830"/>
    <w:multiLevelType w:val="multilevel"/>
    <w:tmpl w:val="998E56FA"/>
    <w:lvl w:ilvl="0">
      <w:start w:val="1"/>
      <w:numFmt w:val="bullet"/>
      <w:lvlText w:val=""/>
      <w:lvlJc w:val="left"/>
      <w:pPr>
        <w:ind w:left="360" w:hanging="360"/>
      </w:pPr>
      <w:rPr>
        <w:rFonts w:ascii="Wingdings" w:hAnsi="Wingdings" w:hint="default"/>
        <w:color w:val="FF6600"/>
      </w:rPr>
    </w:lvl>
    <w:lvl w:ilvl="1">
      <w:start w:val="1"/>
      <w:numFmt w:val="bullet"/>
      <w:lvlText w:val="o"/>
      <w:lvlJc w:val="left"/>
      <w:pPr>
        <w:ind w:left="731" w:hanging="360"/>
      </w:pPr>
      <w:rPr>
        <w:rFonts w:ascii="Courier New" w:hAnsi="Courier New" w:hint="default"/>
      </w:rPr>
    </w:lvl>
    <w:lvl w:ilvl="2">
      <w:start w:val="1"/>
      <w:numFmt w:val="bullet"/>
      <w:lvlText w:val=""/>
      <w:lvlJc w:val="left"/>
      <w:pPr>
        <w:ind w:left="1451" w:hanging="360"/>
      </w:pPr>
      <w:rPr>
        <w:rFonts w:ascii="Wingdings" w:hAnsi="Wingdings" w:hint="default"/>
      </w:rPr>
    </w:lvl>
    <w:lvl w:ilvl="3">
      <w:start w:val="1"/>
      <w:numFmt w:val="bullet"/>
      <w:lvlText w:val=""/>
      <w:lvlJc w:val="left"/>
      <w:pPr>
        <w:ind w:left="2171" w:hanging="360"/>
      </w:pPr>
      <w:rPr>
        <w:rFonts w:ascii="Symbol" w:hAnsi="Symbol" w:hint="default"/>
      </w:rPr>
    </w:lvl>
    <w:lvl w:ilvl="4">
      <w:start w:val="1"/>
      <w:numFmt w:val="bullet"/>
      <w:lvlText w:val="o"/>
      <w:lvlJc w:val="left"/>
      <w:pPr>
        <w:ind w:left="2891" w:hanging="360"/>
      </w:pPr>
      <w:rPr>
        <w:rFonts w:ascii="Courier New" w:hAnsi="Courier New" w:hint="default"/>
      </w:rPr>
    </w:lvl>
    <w:lvl w:ilvl="5">
      <w:start w:val="1"/>
      <w:numFmt w:val="bullet"/>
      <w:lvlText w:val=""/>
      <w:lvlJc w:val="left"/>
      <w:pPr>
        <w:ind w:left="3611" w:hanging="360"/>
      </w:pPr>
      <w:rPr>
        <w:rFonts w:ascii="Wingdings" w:hAnsi="Wingdings" w:hint="default"/>
      </w:rPr>
    </w:lvl>
    <w:lvl w:ilvl="6">
      <w:start w:val="1"/>
      <w:numFmt w:val="bullet"/>
      <w:lvlText w:val=""/>
      <w:lvlJc w:val="left"/>
      <w:pPr>
        <w:ind w:left="4331" w:hanging="360"/>
      </w:pPr>
      <w:rPr>
        <w:rFonts w:ascii="Symbol" w:hAnsi="Symbol" w:hint="default"/>
      </w:rPr>
    </w:lvl>
    <w:lvl w:ilvl="7">
      <w:start w:val="1"/>
      <w:numFmt w:val="bullet"/>
      <w:lvlText w:val="o"/>
      <w:lvlJc w:val="left"/>
      <w:pPr>
        <w:ind w:left="5051" w:hanging="360"/>
      </w:pPr>
      <w:rPr>
        <w:rFonts w:ascii="Courier New" w:hAnsi="Courier New" w:hint="default"/>
      </w:rPr>
    </w:lvl>
    <w:lvl w:ilvl="8">
      <w:start w:val="1"/>
      <w:numFmt w:val="bullet"/>
      <w:lvlText w:val=""/>
      <w:lvlJc w:val="left"/>
      <w:pPr>
        <w:ind w:left="5771" w:hanging="360"/>
      </w:pPr>
      <w:rPr>
        <w:rFonts w:ascii="Wingdings" w:hAnsi="Wingdings" w:hint="default"/>
      </w:rPr>
    </w:lvl>
  </w:abstractNum>
  <w:abstractNum w:abstractNumId="27">
    <w:nsid w:val="5C4A4CDC"/>
    <w:multiLevelType w:val="hybridMultilevel"/>
    <w:tmpl w:val="998E56FA"/>
    <w:lvl w:ilvl="0" w:tplc="79D0BE12">
      <w:start w:val="1"/>
      <w:numFmt w:val="bullet"/>
      <w:lvlText w:val=""/>
      <w:lvlJc w:val="left"/>
      <w:pPr>
        <w:ind w:left="360" w:hanging="360"/>
      </w:pPr>
      <w:rPr>
        <w:rFonts w:ascii="Wingdings" w:hAnsi="Wingdings" w:hint="default"/>
        <w:color w:val="FF6600"/>
      </w:rPr>
    </w:lvl>
    <w:lvl w:ilvl="1" w:tplc="04070003" w:tentative="1">
      <w:start w:val="1"/>
      <w:numFmt w:val="bullet"/>
      <w:lvlText w:val="o"/>
      <w:lvlJc w:val="left"/>
      <w:pPr>
        <w:ind w:left="731" w:hanging="360"/>
      </w:pPr>
      <w:rPr>
        <w:rFonts w:ascii="Courier New" w:hAnsi="Courier New" w:hint="default"/>
      </w:rPr>
    </w:lvl>
    <w:lvl w:ilvl="2" w:tplc="04070005" w:tentative="1">
      <w:start w:val="1"/>
      <w:numFmt w:val="bullet"/>
      <w:lvlText w:val=""/>
      <w:lvlJc w:val="left"/>
      <w:pPr>
        <w:ind w:left="1451" w:hanging="360"/>
      </w:pPr>
      <w:rPr>
        <w:rFonts w:ascii="Wingdings" w:hAnsi="Wingdings" w:hint="default"/>
      </w:rPr>
    </w:lvl>
    <w:lvl w:ilvl="3" w:tplc="04070001" w:tentative="1">
      <w:start w:val="1"/>
      <w:numFmt w:val="bullet"/>
      <w:lvlText w:val=""/>
      <w:lvlJc w:val="left"/>
      <w:pPr>
        <w:ind w:left="2171" w:hanging="360"/>
      </w:pPr>
      <w:rPr>
        <w:rFonts w:ascii="Symbol" w:hAnsi="Symbol" w:hint="default"/>
      </w:rPr>
    </w:lvl>
    <w:lvl w:ilvl="4" w:tplc="04070003" w:tentative="1">
      <w:start w:val="1"/>
      <w:numFmt w:val="bullet"/>
      <w:lvlText w:val="o"/>
      <w:lvlJc w:val="left"/>
      <w:pPr>
        <w:ind w:left="2891" w:hanging="360"/>
      </w:pPr>
      <w:rPr>
        <w:rFonts w:ascii="Courier New" w:hAnsi="Courier New" w:hint="default"/>
      </w:rPr>
    </w:lvl>
    <w:lvl w:ilvl="5" w:tplc="04070005" w:tentative="1">
      <w:start w:val="1"/>
      <w:numFmt w:val="bullet"/>
      <w:lvlText w:val=""/>
      <w:lvlJc w:val="left"/>
      <w:pPr>
        <w:ind w:left="3611" w:hanging="360"/>
      </w:pPr>
      <w:rPr>
        <w:rFonts w:ascii="Wingdings" w:hAnsi="Wingdings" w:hint="default"/>
      </w:rPr>
    </w:lvl>
    <w:lvl w:ilvl="6" w:tplc="04070001" w:tentative="1">
      <w:start w:val="1"/>
      <w:numFmt w:val="bullet"/>
      <w:lvlText w:val=""/>
      <w:lvlJc w:val="left"/>
      <w:pPr>
        <w:ind w:left="4331" w:hanging="360"/>
      </w:pPr>
      <w:rPr>
        <w:rFonts w:ascii="Symbol" w:hAnsi="Symbol" w:hint="default"/>
      </w:rPr>
    </w:lvl>
    <w:lvl w:ilvl="7" w:tplc="04070003" w:tentative="1">
      <w:start w:val="1"/>
      <w:numFmt w:val="bullet"/>
      <w:lvlText w:val="o"/>
      <w:lvlJc w:val="left"/>
      <w:pPr>
        <w:ind w:left="5051" w:hanging="360"/>
      </w:pPr>
      <w:rPr>
        <w:rFonts w:ascii="Courier New" w:hAnsi="Courier New" w:hint="default"/>
      </w:rPr>
    </w:lvl>
    <w:lvl w:ilvl="8" w:tplc="04070005" w:tentative="1">
      <w:start w:val="1"/>
      <w:numFmt w:val="bullet"/>
      <w:lvlText w:val=""/>
      <w:lvlJc w:val="left"/>
      <w:pPr>
        <w:ind w:left="5771" w:hanging="360"/>
      </w:pPr>
      <w:rPr>
        <w:rFonts w:ascii="Wingdings" w:hAnsi="Wingdings" w:hint="default"/>
      </w:rPr>
    </w:lvl>
  </w:abstractNum>
  <w:abstractNum w:abstractNumId="28">
    <w:nsid w:val="5E0E12B2"/>
    <w:multiLevelType w:val="hybridMultilevel"/>
    <w:tmpl w:val="B51A21E8"/>
    <w:lvl w:ilvl="0" w:tplc="82B6DF54">
      <w:start w:val="1"/>
      <w:numFmt w:val="bullet"/>
      <w:lvlText w:val="■"/>
      <w:lvlJc w:val="left"/>
      <w:pPr>
        <w:tabs>
          <w:tab w:val="num" w:pos="216"/>
        </w:tabs>
        <w:ind w:left="216" w:hanging="216"/>
      </w:pPr>
      <w:rPr>
        <w:rFonts w:ascii="Arial" w:hAnsi="Arial" w:hint="default"/>
        <w:color w:val="263C6B"/>
        <w:sz w:val="20"/>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9">
    <w:nsid w:val="5E693889"/>
    <w:multiLevelType w:val="hybridMultilevel"/>
    <w:tmpl w:val="2B5A5FF8"/>
    <w:lvl w:ilvl="0" w:tplc="08090001">
      <w:start w:val="1"/>
      <w:numFmt w:val="bullet"/>
      <w:lvlText w:val=""/>
      <w:lvlJc w:val="left"/>
      <w:pPr>
        <w:tabs>
          <w:tab w:val="num" w:pos="1440"/>
        </w:tabs>
        <w:ind w:left="1440" w:hanging="360"/>
      </w:pPr>
      <w:rPr>
        <w:rFonts w:ascii="Symbol" w:hAnsi="Symbol" w:hint="default"/>
      </w:rPr>
    </w:lvl>
    <w:lvl w:ilvl="1" w:tplc="08090003" w:tentative="1">
      <w:start w:val="1"/>
      <w:numFmt w:val="bullet"/>
      <w:lvlText w:val="o"/>
      <w:lvlJc w:val="left"/>
      <w:pPr>
        <w:tabs>
          <w:tab w:val="num" w:pos="2160"/>
        </w:tabs>
        <w:ind w:left="2160" w:hanging="360"/>
      </w:pPr>
      <w:rPr>
        <w:rFonts w:ascii="Courier New" w:hAnsi="Courier New" w:hint="default"/>
      </w:rPr>
    </w:lvl>
    <w:lvl w:ilvl="2" w:tplc="08090005" w:tentative="1">
      <w:start w:val="1"/>
      <w:numFmt w:val="bullet"/>
      <w:lvlText w:val=""/>
      <w:lvlJc w:val="left"/>
      <w:pPr>
        <w:tabs>
          <w:tab w:val="num" w:pos="2880"/>
        </w:tabs>
        <w:ind w:left="2880" w:hanging="360"/>
      </w:pPr>
      <w:rPr>
        <w:rFonts w:ascii="Wingdings" w:hAnsi="Wingdings" w:hint="default"/>
      </w:rPr>
    </w:lvl>
    <w:lvl w:ilvl="3" w:tplc="08090001" w:tentative="1">
      <w:start w:val="1"/>
      <w:numFmt w:val="bullet"/>
      <w:lvlText w:val=""/>
      <w:lvlJc w:val="left"/>
      <w:pPr>
        <w:tabs>
          <w:tab w:val="num" w:pos="3600"/>
        </w:tabs>
        <w:ind w:left="3600" w:hanging="360"/>
      </w:pPr>
      <w:rPr>
        <w:rFonts w:ascii="Symbol" w:hAnsi="Symbol" w:hint="default"/>
      </w:rPr>
    </w:lvl>
    <w:lvl w:ilvl="4" w:tplc="08090003" w:tentative="1">
      <w:start w:val="1"/>
      <w:numFmt w:val="bullet"/>
      <w:lvlText w:val="o"/>
      <w:lvlJc w:val="left"/>
      <w:pPr>
        <w:tabs>
          <w:tab w:val="num" w:pos="4320"/>
        </w:tabs>
        <w:ind w:left="4320" w:hanging="360"/>
      </w:pPr>
      <w:rPr>
        <w:rFonts w:ascii="Courier New" w:hAnsi="Courier New" w:hint="default"/>
      </w:rPr>
    </w:lvl>
    <w:lvl w:ilvl="5" w:tplc="08090005" w:tentative="1">
      <w:start w:val="1"/>
      <w:numFmt w:val="bullet"/>
      <w:lvlText w:val=""/>
      <w:lvlJc w:val="left"/>
      <w:pPr>
        <w:tabs>
          <w:tab w:val="num" w:pos="5040"/>
        </w:tabs>
        <w:ind w:left="5040" w:hanging="360"/>
      </w:pPr>
      <w:rPr>
        <w:rFonts w:ascii="Wingdings" w:hAnsi="Wingdings" w:hint="default"/>
      </w:rPr>
    </w:lvl>
    <w:lvl w:ilvl="6" w:tplc="08090001" w:tentative="1">
      <w:start w:val="1"/>
      <w:numFmt w:val="bullet"/>
      <w:lvlText w:val=""/>
      <w:lvlJc w:val="left"/>
      <w:pPr>
        <w:tabs>
          <w:tab w:val="num" w:pos="5760"/>
        </w:tabs>
        <w:ind w:left="5760" w:hanging="360"/>
      </w:pPr>
      <w:rPr>
        <w:rFonts w:ascii="Symbol" w:hAnsi="Symbol" w:hint="default"/>
      </w:rPr>
    </w:lvl>
    <w:lvl w:ilvl="7" w:tplc="08090003" w:tentative="1">
      <w:start w:val="1"/>
      <w:numFmt w:val="bullet"/>
      <w:lvlText w:val="o"/>
      <w:lvlJc w:val="left"/>
      <w:pPr>
        <w:tabs>
          <w:tab w:val="num" w:pos="6480"/>
        </w:tabs>
        <w:ind w:left="6480" w:hanging="360"/>
      </w:pPr>
      <w:rPr>
        <w:rFonts w:ascii="Courier New" w:hAnsi="Courier New" w:hint="default"/>
      </w:rPr>
    </w:lvl>
    <w:lvl w:ilvl="8" w:tplc="08090005" w:tentative="1">
      <w:start w:val="1"/>
      <w:numFmt w:val="bullet"/>
      <w:lvlText w:val=""/>
      <w:lvlJc w:val="left"/>
      <w:pPr>
        <w:tabs>
          <w:tab w:val="num" w:pos="7200"/>
        </w:tabs>
        <w:ind w:left="7200" w:hanging="360"/>
      </w:pPr>
      <w:rPr>
        <w:rFonts w:ascii="Wingdings" w:hAnsi="Wingdings" w:hint="default"/>
      </w:rPr>
    </w:lvl>
  </w:abstractNum>
  <w:abstractNum w:abstractNumId="30">
    <w:nsid w:val="6C6D5687"/>
    <w:multiLevelType w:val="hybridMultilevel"/>
    <w:tmpl w:val="D4660070"/>
    <w:lvl w:ilvl="0" w:tplc="82B6DF54">
      <w:start w:val="1"/>
      <w:numFmt w:val="bullet"/>
      <w:lvlText w:val="■"/>
      <w:lvlJc w:val="left"/>
      <w:pPr>
        <w:tabs>
          <w:tab w:val="num" w:pos="216"/>
        </w:tabs>
        <w:ind w:left="216" w:hanging="216"/>
      </w:pPr>
      <w:rPr>
        <w:rFonts w:ascii="Arial" w:hAnsi="Arial" w:hint="default"/>
        <w:color w:val="263C6B"/>
        <w:sz w:val="20"/>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31">
    <w:nsid w:val="72FD239F"/>
    <w:multiLevelType w:val="hybridMultilevel"/>
    <w:tmpl w:val="84CE33CC"/>
    <w:lvl w:ilvl="0" w:tplc="CB6C89AA">
      <w:start w:val="1"/>
      <w:numFmt w:val="bullet"/>
      <w:lvlText w:val=""/>
      <w:lvlJc w:val="left"/>
      <w:pPr>
        <w:ind w:left="360" w:hanging="360"/>
      </w:pPr>
      <w:rPr>
        <w:rFonts w:ascii="Wingdings" w:hAnsi="Wingdings" w:hint="default"/>
        <w:color w:val="auto"/>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2">
    <w:nsid w:val="7D75465B"/>
    <w:multiLevelType w:val="multilevel"/>
    <w:tmpl w:val="EAD0EF1A"/>
    <w:lvl w:ilvl="0">
      <w:start w:val="1"/>
      <w:numFmt w:val="bullet"/>
      <w:lvlText w:val="■"/>
      <w:lvlJc w:val="left"/>
      <w:pPr>
        <w:tabs>
          <w:tab w:val="num" w:pos="360"/>
        </w:tabs>
        <w:ind w:left="216" w:hanging="216"/>
      </w:pPr>
      <w:rPr>
        <w:rFonts w:ascii="Times New Roman" w:hAnsi="Times New Roman" w:hint="default"/>
        <w:b w:val="0"/>
        <w:i w:val="0"/>
        <w:sz w:val="23"/>
      </w:rPr>
    </w:lvl>
    <w:lvl w:ilvl="1">
      <w:start w:val="1"/>
      <w:numFmt w:val="bullet"/>
      <w:lvlRestart w:val="0"/>
      <w:pStyle w:val="EmDashDS"/>
      <w:lvlText w:val=""/>
      <w:lvlJc w:val="left"/>
      <w:pPr>
        <w:tabs>
          <w:tab w:val="num" w:pos="576"/>
        </w:tabs>
        <w:ind w:left="533" w:hanging="317"/>
      </w:pPr>
      <w:rPr>
        <w:rFonts w:ascii="Symbol" w:hAnsi="Symbol" w:hint="default"/>
        <w:b w:val="0"/>
        <w:i w:val="0"/>
        <w:sz w:val="23"/>
      </w:rPr>
    </w:lvl>
    <w:lvl w:ilvl="2">
      <w:start w:val="1"/>
      <w:numFmt w:val="bullet"/>
      <w:lvlRestart w:val="0"/>
      <w:lvlText w:val="–"/>
      <w:lvlJc w:val="left"/>
      <w:pPr>
        <w:tabs>
          <w:tab w:val="num" w:pos="893"/>
        </w:tabs>
        <w:ind w:left="734" w:hanging="201"/>
      </w:pPr>
      <w:rPr>
        <w:rFonts w:ascii="Times" w:hAnsi="Times" w:hint="default"/>
        <w:b w:val="0"/>
        <w:i w:val="0"/>
        <w:sz w:val="23"/>
      </w:rPr>
    </w:lvl>
    <w:lvl w:ilvl="3">
      <w:start w:val="1"/>
      <w:numFmt w:val="none"/>
      <w:lvlText w:val=""/>
      <w:lvlJc w:val="left"/>
      <w:pPr>
        <w:tabs>
          <w:tab w:val="num" w:pos="1440"/>
        </w:tabs>
        <w:ind w:left="1440" w:hanging="360"/>
      </w:pPr>
      <w:rPr>
        <w:rFonts w:cs="Times New Roman" w:hint="default"/>
      </w:rPr>
    </w:lvl>
    <w:lvl w:ilvl="4">
      <w:start w:val="1"/>
      <w:numFmt w:val="none"/>
      <w:lvlText w:val=""/>
      <w:lvlJc w:val="left"/>
      <w:pPr>
        <w:tabs>
          <w:tab w:val="num" w:pos="1800"/>
        </w:tabs>
        <w:ind w:left="1800" w:hanging="360"/>
      </w:pPr>
      <w:rPr>
        <w:rFonts w:cs="Times New Roman" w:hint="default"/>
      </w:rPr>
    </w:lvl>
    <w:lvl w:ilvl="5">
      <w:start w:val="1"/>
      <w:numFmt w:val="none"/>
      <w:lvlText w:val=""/>
      <w:lvlJc w:val="left"/>
      <w:pPr>
        <w:tabs>
          <w:tab w:val="num" w:pos="2160"/>
        </w:tabs>
        <w:ind w:left="2160" w:hanging="360"/>
      </w:pPr>
      <w:rPr>
        <w:rFonts w:cs="Times New Roman" w:hint="default"/>
      </w:rPr>
    </w:lvl>
    <w:lvl w:ilvl="6">
      <w:start w:val="1"/>
      <w:numFmt w:val="none"/>
      <w:lvlText w:val=""/>
      <w:lvlJc w:val="left"/>
      <w:pPr>
        <w:tabs>
          <w:tab w:val="num" w:pos="2520"/>
        </w:tabs>
        <w:ind w:left="2520" w:hanging="360"/>
      </w:pPr>
      <w:rPr>
        <w:rFonts w:cs="Times New Roman" w:hint="default"/>
      </w:rPr>
    </w:lvl>
    <w:lvl w:ilvl="7">
      <w:start w:val="1"/>
      <w:numFmt w:val="none"/>
      <w:lvlText w:val=""/>
      <w:lvlJc w:val="left"/>
      <w:pPr>
        <w:tabs>
          <w:tab w:val="num" w:pos="2880"/>
        </w:tabs>
        <w:ind w:left="2880" w:hanging="360"/>
      </w:pPr>
      <w:rPr>
        <w:rFonts w:cs="Times New Roman" w:hint="default"/>
      </w:rPr>
    </w:lvl>
    <w:lvl w:ilvl="8">
      <w:start w:val="1"/>
      <w:numFmt w:val="none"/>
      <w:lvlText w:val=""/>
      <w:lvlJc w:val="left"/>
      <w:pPr>
        <w:tabs>
          <w:tab w:val="num" w:pos="3240"/>
        </w:tabs>
        <w:ind w:left="3240" w:hanging="360"/>
      </w:pPr>
      <w:rPr>
        <w:rFonts w:cs="Times New Roman" w:hint="default"/>
      </w:rPr>
    </w:lvl>
  </w:abstractNum>
  <w:num w:numId="1">
    <w:abstractNumId w:val="10"/>
  </w:num>
  <w:num w:numId="2">
    <w:abstractNumId w:val="10"/>
  </w:num>
  <w:num w:numId="3">
    <w:abstractNumId w:val="10"/>
  </w:num>
  <w:num w:numId="4">
    <w:abstractNumId w:val="10"/>
  </w:num>
  <w:num w:numId="5">
    <w:abstractNumId w:val="10"/>
  </w:num>
  <w:num w:numId="6">
    <w:abstractNumId w:val="8"/>
  </w:num>
  <w:num w:numId="7">
    <w:abstractNumId w:val="7"/>
  </w:num>
  <w:num w:numId="8">
    <w:abstractNumId w:val="6"/>
  </w:num>
  <w:num w:numId="9">
    <w:abstractNumId w:val="5"/>
  </w:num>
  <w:num w:numId="10">
    <w:abstractNumId w:val="9"/>
  </w:num>
  <w:num w:numId="11">
    <w:abstractNumId w:val="4"/>
  </w:num>
  <w:num w:numId="12">
    <w:abstractNumId w:val="3"/>
  </w:num>
  <w:num w:numId="13">
    <w:abstractNumId w:val="2"/>
  </w:num>
  <w:num w:numId="14">
    <w:abstractNumId w:val="1"/>
  </w:num>
  <w:num w:numId="15">
    <w:abstractNumId w:val="15"/>
  </w:num>
  <w:num w:numId="16">
    <w:abstractNumId w:val="13"/>
  </w:num>
  <w:num w:numId="17">
    <w:abstractNumId w:val="23"/>
  </w:num>
  <w:num w:numId="18">
    <w:abstractNumId w:val="16"/>
  </w:num>
  <w:num w:numId="19">
    <w:abstractNumId w:val="29"/>
  </w:num>
  <w:num w:numId="20">
    <w:abstractNumId w:val="22"/>
  </w:num>
  <w:num w:numId="21">
    <w:abstractNumId w:val="14"/>
  </w:num>
  <w:num w:numId="22">
    <w:abstractNumId w:val="20"/>
  </w:num>
  <w:num w:numId="23">
    <w:abstractNumId w:val="18"/>
  </w:num>
  <w:num w:numId="24">
    <w:abstractNumId w:val="32"/>
  </w:num>
  <w:num w:numId="25">
    <w:abstractNumId w:val="11"/>
  </w:num>
  <w:num w:numId="26">
    <w:abstractNumId w:val="25"/>
  </w:num>
  <w:num w:numId="27">
    <w:abstractNumId w:val="17"/>
  </w:num>
  <w:num w:numId="28">
    <w:abstractNumId w:val="19"/>
  </w:num>
  <w:num w:numId="29">
    <w:abstractNumId w:val="21"/>
  </w:num>
  <w:num w:numId="30">
    <w:abstractNumId w:val="27"/>
  </w:num>
  <w:num w:numId="31">
    <w:abstractNumId w:val="26"/>
  </w:num>
  <w:num w:numId="32">
    <w:abstractNumId w:val="31"/>
  </w:num>
  <w:num w:numId="33">
    <w:abstractNumId w:val="28"/>
  </w:num>
  <w:num w:numId="34">
    <w:abstractNumId w:val="12"/>
  </w:num>
  <w:num w:numId="35">
    <w:abstractNumId w:val="24"/>
  </w:num>
  <w:num w:numId="36">
    <w:abstractNumId w:val="30"/>
  </w:num>
  <w:num w:numId="37">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embedSystemFonts/>
  <w:doNotTrackMoves/>
  <w:defaultTabStop w:val="708"/>
  <w:hyphenationZone w:val="425"/>
  <w:drawingGridHorizontalSpacing w:val="360"/>
  <w:drawingGridVerticalSpacing w:val="360"/>
  <w:displayHorizontalDrawingGridEvery w:val="0"/>
  <w:displayVerticalDrawingGridEvery w:val="0"/>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CE3EDA"/>
    <w:rsid w:val="000056F4"/>
    <w:rsid w:val="00013D3C"/>
    <w:rsid w:val="00017D58"/>
    <w:rsid w:val="0003614D"/>
    <w:rsid w:val="000374E7"/>
    <w:rsid w:val="00080F1D"/>
    <w:rsid w:val="00095AD4"/>
    <w:rsid w:val="000A04E6"/>
    <w:rsid w:val="000A2C55"/>
    <w:rsid w:val="000C255A"/>
    <w:rsid w:val="000D1DA8"/>
    <w:rsid w:val="00132104"/>
    <w:rsid w:val="00143659"/>
    <w:rsid w:val="00171930"/>
    <w:rsid w:val="001A7746"/>
    <w:rsid w:val="001B0BC0"/>
    <w:rsid w:val="001E4017"/>
    <w:rsid w:val="001F29AF"/>
    <w:rsid w:val="002007CA"/>
    <w:rsid w:val="00205CAE"/>
    <w:rsid w:val="00212BA2"/>
    <w:rsid w:val="0022405F"/>
    <w:rsid w:val="00237C72"/>
    <w:rsid w:val="00253B5F"/>
    <w:rsid w:val="002564B6"/>
    <w:rsid w:val="00292CA1"/>
    <w:rsid w:val="002A0222"/>
    <w:rsid w:val="002A0630"/>
    <w:rsid w:val="002C42E4"/>
    <w:rsid w:val="002C6CDB"/>
    <w:rsid w:val="002F1EF1"/>
    <w:rsid w:val="00322474"/>
    <w:rsid w:val="00324D64"/>
    <w:rsid w:val="0033026B"/>
    <w:rsid w:val="00351A0E"/>
    <w:rsid w:val="003523EF"/>
    <w:rsid w:val="00356881"/>
    <w:rsid w:val="00365FAD"/>
    <w:rsid w:val="0037103A"/>
    <w:rsid w:val="00371C71"/>
    <w:rsid w:val="00394602"/>
    <w:rsid w:val="003A2951"/>
    <w:rsid w:val="003B4859"/>
    <w:rsid w:val="003B7663"/>
    <w:rsid w:val="003F2A4C"/>
    <w:rsid w:val="003F4AF6"/>
    <w:rsid w:val="003F532E"/>
    <w:rsid w:val="004300A3"/>
    <w:rsid w:val="00454598"/>
    <w:rsid w:val="00471217"/>
    <w:rsid w:val="00493848"/>
    <w:rsid w:val="00496B33"/>
    <w:rsid w:val="004A4A0A"/>
    <w:rsid w:val="004E25C3"/>
    <w:rsid w:val="004E33CD"/>
    <w:rsid w:val="004F2A4E"/>
    <w:rsid w:val="004F4ADA"/>
    <w:rsid w:val="005364FF"/>
    <w:rsid w:val="00550238"/>
    <w:rsid w:val="00591594"/>
    <w:rsid w:val="005C236B"/>
    <w:rsid w:val="005D11F9"/>
    <w:rsid w:val="005D5E6E"/>
    <w:rsid w:val="0060459C"/>
    <w:rsid w:val="00611F70"/>
    <w:rsid w:val="00616C3C"/>
    <w:rsid w:val="00620030"/>
    <w:rsid w:val="006307F6"/>
    <w:rsid w:val="00640DE0"/>
    <w:rsid w:val="00660547"/>
    <w:rsid w:val="00672FBF"/>
    <w:rsid w:val="00684AF1"/>
    <w:rsid w:val="00690D39"/>
    <w:rsid w:val="006A051B"/>
    <w:rsid w:val="006A2F5C"/>
    <w:rsid w:val="006B2A44"/>
    <w:rsid w:val="006C06F6"/>
    <w:rsid w:val="006C48E7"/>
    <w:rsid w:val="00730455"/>
    <w:rsid w:val="00735877"/>
    <w:rsid w:val="00743377"/>
    <w:rsid w:val="0077150F"/>
    <w:rsid w:val="00774462"/>
    <w:rsid w:val="00791707"/>
    <w:rsid w:val="007B1ECA"/>
    <w:rsid w:val="007B23EF"/>
    <w:rsid w:val="007B59DD"/>
    <w:rsid w:val="007C5BD1"/>
    <w:rsid w:val="007E6615"/>
    <w:rsid w:val="007F2B07"/>
    <w:rsid w:val="00807702"/>
    <w:rsid w:val="00816D09"/>
    <w:rsid w:val="008275D0"/>
    <w:rsid w:val="008518AD"/>
    <w:rsid w:val="00857E1A"/>
    <w:rsid w:val="00871C3A"/>
    <w:rsid w:val="008C08BA"/>
    <w:rsid w:val="008C1100"/>
    <w:rsid w:val="008C40F1"/>
    <w:rsid w:val="008E55EE"/>
    <w:rsid w:val="008F6724"/>
    <w:rsid w:val="00907DC0"/>
    <w:rsid w:val="00914747"/>
    <w:rsid w:val="00915571"/>
    <w:rsid w:val="0098284D"/>
    <w:rsid w:val="009836CE"/>
    <w:rsid w:val="00985AD3"/>
    <w:rsid w:val="009A0FE6"/>
    <w:rsid w:val="009B03EF"/>
    <w:rsid w:val="009C3B2F"/>
    <w:rsid w:val="00A27735"/>
    <w:rsid w:val="00A91A8A"/>
    <w:rsid w:val="00A97353"/>
    <w:rsid w:val="00AC2A03"/>
    <w:rsid w:val="00AE0481"/>
    <w:rsid w:val="00AE17CE"/>
    <w:rsid w:val="00B01BAB"/>
    <w:rsid w:val="00B23C01"/>
    <w:rsid w:val="00B606C7"/>
    <w:rsid w:val="00B6691B"/>
    <w:rsid w:val="00B67964"/>
    <w:rsid w:val="00BA26E6"/>
    <w:rsid w:val="00BC2176"/>
    <w:rsid w:val="00BE36B4"/>
    <w:rsid w:val="00C14D62"/>
    <w:rsid w:val="00C317F8"/>
    <w:rsid w:val="00C425C3"/>
    <w:rsid w:val="00C43636"/>
    <w:rsid w:val="00C5175B"/>
    <w:rsid w:val="00C6697D"/>
    <w:rsid w:val="00C67FC2"/>
    <w:rsid w:val="00C7698F"/>
    <w:rsid w:val="00C82E25"/>
    <w:rsid w:val="00C9789E"/>
    <w:rsid w:val="00CA3999"/>
    <w:rsid w:val="00CB5B99"/>
    <w:rsid w:val="00CB7BD8"/>
    <w:rsid w:val="00CE3EDA"/>
    <w:rsid w:val="00CF778A"/>
    <w:rsid w:val="00D06718"/>
    <w:rsid w:val="00D22824"/>
    <w:rsid w:val="00D2292F"/>
    <w:rsid w:val="00D51BC8"/>
    <w:rsid w:val="00D57A95"/>
    <w:rsid w:val="00D6382E"/>
    <w:rsid w:val="00D92D42"/>
    <w:rsid w:val="00D94680"/>
    <w:rsid w:val="00D97DB2"/>
    <w:rsid w:val="00DA53CF"/>
    <w:rsid w:val="00DB0AF3"/>
    <w:rsid w:val="00DF3AE3"/>
    <w:rsid w:val="00E037C0"/>
    <w:rsid w:val="00E30E64"/>
    <w:rsid w:val="00E373E2"/>
    <w:rsid w:val="00E45339"/>
    <w:rsid w:val="00E6398E"/>
    <w:rsid w:val="00E66260"/>
    <w:rsid w:val="00E906D8"/>
    <w:rsid w:val="00E9301D"/>
    <w:rsid w:val="00EA259D"/>
    <w:rsid w:val="00EB1371"/>
    <w:rsid w:val="00EB6316"/>
    <w:rsid w:val="00EC5161"/>
    <w:rsid w:val="00EC5BCB"/>
    <w:rsid w:val="00ED5E33"/>
    <w:rsid w:val="00ED6E92"/>
    <w:rsid w:val="00EF307B"/>
    <w:rsid w:val="00F10D9E"/>
    <w:rsid w:val="00F12461"/>
    <w:rsid w:val="00F14A86"/>
    <w:rsid w:val="00F276E2"/>
    <w:rsid w:val="00F31816"/>
    <w:rsid w:val="00F51BDB"/>
    <w:rsid w:val="00F56BC1"/>
    <w:rsid w:val="00F60EF7"/>
    <w:rsid w:val="00F964A7"/>
    <w:rsid w:val="00F97759"/>
    <w:rsid w:val="00FD741C"/>
    <w:rsid w:val="00FE28CA"/>
    <w:rsid w:val="00FE7CFF"/>
  </w:rsids>
  <m:mathPr>
    <m:mathFont m:val="Impact"/>
    <m:brkBin m:val="before"/>
    <m:brkBinSub m:val="--"/>
    <m:smallFrac m:val="off"/>
    <m:dispDef/>
    <m:lMargin m:val="0"/>
    <m:rMargin m:val="0"/>
    <m:defJc m:val="centerGroup"/>
    <m:wrapIndent m:val="1440"/>
    <m:intLim m:val="subSup"/>
    <m:naryLim m:val="undOvr"/>
  </m:mathPr>
  <w:uiCompat97To2003/>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Cambria" w:hAnsi="Cambria" w:cs="Times New Roman"/>
        <w:sz w:val="22"/>
        <w:szCs w:val="22"/>
        <w:lang w:val="en-GB" w:eastAsia="en-GB" w:bidi="ar-SA"/>
      </w:rPr>
    </w:rPrDefault>
    <w:pPrDefault/>
  </w:docDefaults>
  <w:latentStyles w:defLockedState="0" w:defUIPriority="99" w:defSemiHidden="1" w:defUnhideWhenUsed="1" w:defQFormat="0" w:count="276">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Hyperlink" w:locked="1" w:semiHidden="0" w:uiPriority="0" w:unhideWhenUsed="0"/>
    <w:lsdException w:name="Strong" w:locked="1" w:semiHidden="0" w:uiPriority="0" w:unhideWhenUsed="0" w:qFormat="1"/>
    <w:lsdException w:name="Emphasis" w:locked="1" w:semiHidden="0" w:uiPriority="0" w:unhideWhenUsed="0" w:qFormat="1"/>
    <w:lsdException w:name="No List"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CE3EDA"/>
    <w:pPr>
      <w:overflowPunct w:val="0"/>
      <w:autoSpaceDE w:val="0"/>
      <w:autoSpaceDN w:val="0"/>
      <w:adjustRightInd w:val="0"/>
      <w:textAlignment w:val="baseline"/>
    </w:pPr>
    <w:rPr>
      <w:rFonts w:ascii="Arial" w:eastAsia="Times New Roman" w:hAnsi="Arial" w:cs="Arial"/>
      <w:color w:val="000000"/>
      <w:sz w:val="20"/>
      <w:szCs w:val="20"/>
      <w:lang w:eastAsia="fr-FR"/>
    </w:rPr>
  </w:style>
  <w:style w:type="paragraph" w:styleId="berschrift1">
    <w:name w:val="heading 1"/>
    <w:basedOn w:val="Standard"/>
    <w:next w:val="NormalDS"/>
    <w:link w:val="berschrift1Zeichen"/>
    <w:uiPriority w:val="99"/>
    <w:qFormat/>
    <w:rsid w:val="00CE3EDA"/>
    <w:pPr>
      <w:keepNext/>
      <w:keepLines/>
      <w:overflowPunct/>
      <w:autoSpaceDE/>
      <w:autoSpaceDN/>
      <w:adjustRightInd/>
      <w:textAlignment w:val="auto"/>
      <w:outlineLvl w:val="0"/>
    </w:pPr>
    <w:rPr>
      <w:b/>
      <w:bCs/>
      <w:sz w:val="24"/>
      <w:szCs w:val="24"/>
      <w:lang w:val="en-US"/>
    </w:rPr>
  </w:style>
  <w:style w:type="paragraph" w:styleId="berschrift3">
    <w:name w:val="heading 3"/>
    <w:basedOn w:val="Standard"/>
    <w:next w:val="Standard"/>
    <w:link w:val="berschrift3Zeichen"/>
    <w:uiPriority w:val="99"/>
    <w:qFormat/>
    <w:rsid w:val="00CE3EDA"/>
    <w:pPr>
      <w:keepNext/>
      <w:spacing w:before="240" w:after="60"/>
      <w:outlineLvl w:val="2"/>
    </w:pPr>
    <w:rPr>
      <w:b/>
      <w:bCs/>
      <w:sz w:val="26"/>
      <w:szCs w:val="26"/>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character" w:customStyle="1" w:styleId="berschrift1Zeichen">
    <w:name w:val="Überschrift 1 Zeichen"/>
    <w:basedOn w:val="Absatzstandardschriftart"/>
    <w:link w:val="berschrift1"/>
    <w:uiPriority w:val="99"/>
    <w:locked/>
    <w:rsid w:val="00CE3EDA"/>
    <w:rPr>
      <w:rFonts w:ascii="Arial" w:hAnsi="Arial" w:cs="Arial"/>
      <w:b/>
      <w:bCs/>
      <w:color w:val="000000"/>
      <w:lang w:val="en-US" w:eastAsia="fr-FR"/>
    </w:rPr>
  </w:style>
  <w:style w:type="character" w:customStyle="1" w:styleId="berschrift3Zeichen">
    <w:name w:val="Überschrift 3 Zeichen"/>
    <w:basedOn w:val="Absatzstandardschriftart"/>
    <w:link w:val="berschrift3"/>
    <w:uiPriority w:val="99"/>
    <w:locked/>
    <w:rsid w:val="00CE3EDA"/>
    <w:rPr>
      <w:rFonts w:ascii="Arial" w:hAnsi="Arial" w:cs="Arial"/>
      <w:b/>
      <w:bCs/>
      <w:color w:val="000000"/>
      <w:sz w:val="26"/>
      <w:szCs w:val="26"/>
      <w:lang w:val="en-GB" w:eastAsia="fr-FR"/>
    </w:rPr>
  </w:style>
  <w:style w:type="paragraph" w:styleId="Sprechblasentext">
    <w:name w:val="Balloon Text"/>
    <w:basedOn w:val="Standard"/>
    <w:link w:val="SprechblasentextZeichen"/>
    <w:uiPriority w:val="99"/>
    <w:semiHidden/>
    <w:rsid w:val="00CE3EDA"/>
    <w:rPr>
      <w:rFonts w:ascii="Times New Roman" w:hAnsi="Times New Roman" w:cs="Times New Roman"/>
      <w:sz w:val="16"/>
      <w:szCs w:val="16"/>
    </w:rPr>
  </w:style>
  <w:style w:type="character" w:customStyle="1" w:styleId="SprechblasentextZeichen">
    <w:name w:val="Sprechblasentext Zeichen"/>
    <w:basedOn w:val="Absatzstandardschriftart"/>
    <w:link w:val="Sprechblasentext"/>
    <w:uiPriority w:val="99"/>
    <w:semiHidden/>
    <w:locked/>
    <w:rsid w:val="00CE3EDA"/>
    <w:rPr>
      <w:rFonts w:ascii="Times New Roman" w:hAnsi="Times New Roman" w:cs="Times New Roman"/>
      <w:color w:val="000000"/>
      <w:sz w:val="16"/>
      <w:szCs w:val="16"/>
      <w:lang w:val="en-GB" w:eastAsia="fr-FR"/>
    </w:rPr>
  </w:style>
  <w:style w:type="paragraph" w:styleId="Kopfzeile">
    <w:name w:val="header"/>
    <w:basedOn w:val="Standard"/>
    <w:link w:val="KopfzeileZeichen"/>
    <w:uiPriority w:val="99"/>
    <w:rsid w:val="00CE3EDA"/>
    <w:pPr>
      <w:tabs>
        <w:tab w:val="center" w:pos="4153"/>
        <w:tab w:val="right" w:pos="8306"/>
      </w:tabs>
    </w:pPr>
  </w:style>
  <w:style w:type="character" w:customStyle="1" w:styleId="KopfzeileZeichen">
    <w:name w:val="Kopfzeile Zeichen"/>
    <w:basedOn w:val="Absatzstandardschriftart"/>
    <w:link w:val="Kopfzeile"/>
    <w:uiPriority w:val="99"/>
    <w:locked/>
    <w:rsid w:val="00CE3EDA"/>
    <w:rPr>
      <w:rFonts w:ascii="Arial" w:hAnsi="Arial" w:cs="Arial"/>
      <w:color w:val="000000"/>
      <w:sz w:val="20"/>
      <w:szCs w:val="20"/>
      <w:lang w:val="en-GB" w:eastAsia="fr-FR"/>
    </w:rPr>
  </w:style>
  <w:style w:type="paragraph" w:styleId="Fuzeile">
    <w:name w:val="footer"/>
    <w:basedOn w:val="Standard"/>
    <w:link w:val="FuzeileZeichen"/>
    <w:uiPriority w:val="99"/>
    <w:rsid w:val="00CE3EDA"/>
    <w:pPr>
      <w:tabs>
        <w:tab w:val="center" w:pos="4153"/>
        <w:tab w:val="right" w:pos="8306"/>
      </w:tabs>
    </w:pPr>
  </w:style>
  <w:style w:type="character" w:customStyle="1" w:styleId="FuzeileZeichen">
    <w:name w:val="Fußzeile Zeichen"/>
    <w:basedOn w:val="Absatzstandardschriftart"/>
    <w:link w:val="Fuzeile"/>
    <w:uiPriority w:val="99"/>
    <w:locked/>
    <w:rsid w:val="00CE3EDA"/>
    <w:rPr>
      <w:rFonts w:ascii="Arial" w:hAnsi="Arial" w:cs="Arial"/>
      <w:color w:val="000000"/>
      <w:sz w:val="20"/>
      <w:szCs w:val="20"/>
      <w:lang w:val="en-GB" w:eastAsia="fr-FR"/>
    </w:rPr>
  </w:style>
  <w:style w:type="paragraph" w:customStyle="1" w:styleId="NormalDS">
    <w:name w:val="Normal DS"/>
    <w:basedOn w:val="Standard"/>
    <w:uiPriority w:val="99"/>
    <w:rsid w:val="00CE3EDA"/>
    <w:pPr>
      <w:overflowPunct/>
      <w:autoSpaceDE/>
      <w:autoSpaceDN/>
      <w:adjustRightInd/>
      <w:spacing w:after="260"/>
      <w:textAlignment w:val="auto"/>
    </w:pPr>
    <w:rPr>
      <w:lang w:val="en-US"/>
    </w:rPr>
  </w:style>
  <w:style w:type="paragraph" w:customStyle="1" w:styleId="Int3ATMText">
    <w:name w:val="Int3/ATM Text"/>
    <w:basedOn w:val="NormalDS"/>
    <w:uiPriority w:val="99"/>
    <w:rsid w:val="00CE3EDA"/>
    <w:rPr>
      <w:sz w:val="26"/>
      <w:szCs w:val="26"/>
    </w:rPr>
  </w:style>
  <w:style w:type="paragraph" w:customStyle="1" w:styleId="INT2aDateTitlePg">
    <w:name w:val="INT2a/Date_TitlePg"/>
    <w:basedOn w:val="Standard"/>
    <w:next w:val="NormalDS"/>
    <w:uiPriority w:val="99"/>
    <w:rsid w:val="00CE3EDA"/>
    <w:pPr>
      <w:pBdr>
        <w:bottom w:val="single" w:sz="6" w:space="1" w:color="auto"/>
      </w:pBdr>
      <w:overflowPunct/>
      <w:autoSpaceDE/>
      <w:autoSpaceDN/>
      <w:adjustRightInd/>
      <w:spacing w:after="260" w:line="260" w:lineRule="exact"/>
      <w:textAlignment w:val="auto"/>
    </w:pPr>
    <w:rPr>
      <w:lang w:val="en-US"/>
    </w:rPr>
  </w:style>
  <w:style w:type="table" w:styleId="Tabellenraster">
    <w:name w:val="Table Grid"/>
    <w:basedOn w:val="NormaleTabelle"/>
    <w:uiPriority w:val="99"/>
    <w:rsid w:val="00CE3EDA"/>
    <w:rPr>
      <w:rFonts w:ascii="Times New Roman" w:eastAsia="Times New Roman" w:hAnsi="Times New Roman"/>
      <w:sz w:val="20"/>
      <w:szCs w:val="20"/>
      <w:lang w:val="fr-FR" w:eastAsia="fr-F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ufzhlungszeichen">
    <w:name w:val="List Bullet"/>
    <w:basedOn w:val="Standard"/>
    <w:autoRedefine/>
    <w:uiPriority w:val="99"/>
    <w:rsid w:val="00CE3EDA"/>
    <w:pPr>
      <w:numPr>
        <w:numId w:val="2"/>
      </w:numPr>
    </w:pPr>
  </w:style>
  <w:style w:type="paragraph" w:customStyle="1" w:styleId="NormalDS11pt">
    <w:name w:val="Normal DS + 11 pt"/>
    <w:aliases w:val="Before:  20 pt"/>
    <w:basedOn w:val="NormalDS"/>
    <w:uiPriority w:val="99"/>
    <w:rsid w:val="00CE3EDA"/>
    <w:rPr>
      <w:sz w:val="22"/>
      <w:szCs w:val="22"/>
    </w:rPr>
  </w:style>
  <w:style w:type="character" w:styleId="Kommentarzeichen">
    <w:name w:val="annotation reference"/>
    <w:basedOn w:val="Absatzstandardschriftart"/>
    <w:uiPriority w:val="99"/>
    <w:semiHidden/>
    <w:rsid w:val="00CE3EDA"/>
    <w:rPr>
      <w:rFonts w:cs="Times New Roman"/>
      <w:sz w:val="16"/>
    </w:rPr>
  </w:style>
  <w:style w:type="paragraph" w:styleId="Kommentartext">
    <w:name w:val="annotation text"/>
    <w:basedOn w:val="Standard"/>
    <w:link w:val="KommentartextZeichen"/>
    <w:uiPriority w:val="99"/>
    <w:semiHidden/>
    <w:rsid w:val="00CE3EDA"/>
  </w:style>
  <w:style w:type="character" w:customStyle="1" w:styleId="KommentartextZeichen">
    <w:name w:val="Kommentartext Zeichen"/>
    <w:basedOn w:val="Absatzstandardschriftart"/>
    <w:link w:val="Kommentartext"/>
    <w:uiPriority w:val="99"/>
    <w:semiHidden/>
    <w:locked/>
    <w:rsid w:val="00CE3EDA"/>
    <w:rPr>
      <w:rFonts w:ascii="Arial" w:hAnsi="Arial" w:cs="Arial"/>
      <w:color w:val="000000"/>
      <w:sz w:val="20"/>
      <w:szCs w:val="20"/>
      <w:lang w:val="en-GB" w:eastAsia="fr-FR"/>
    </w:rPr>
  </w:style>
  <w:style w:type="paragraph" w:styleId="Kommentarthema">
    <w:name w:val="annotation subject"/>
    <w:basedOn w:val="Kommentartext"/>
    <w:next w:val="Kommentartext"/>
    <w:link w:val="KommentarthemaZeichen"/>
    <w:uiPriority w:val="99"/>
    <w:semiHidden/>
    <w:rsid w:val="00CE3EDA"/>
    <w:rPr>
      <w:b/>
      <w:bCs/>
    </w:rPr>
  </w:style>
  <w:style w:type="character" w:customStyle="1" w:styleId="KommentarthemaZeichen">
    <w:name w:val="Kommentarthema Zeichen"/>
    <w:basedOn w:val="KommentartextZeichen"/>
    <w:link w:val="Kommentarthema"/>
    <w:uiPriority w:val="99"/>
    <w:semiHidden/>
    <w:locked/>
    <w:rsid w:val="00CE3EDA"/>
    <w:rPr>
      <w:b/>
      <w:bCs/>
    </w:rPr>
  </w:style>
  <w:style w:type="character" w:customStyle="1" w:styleId="Car">
    <w:name w:val="Car"/>
    <w:uiPriority w:val="99"/>
    <w:semiHidden/>
    <w:rsid w:val="00CE3EDA"/>
    <w:rPr>
      <w:rFonts w:ascii="Arial" w:hAnsi="Arial"/>
      <w:lang w:val="en-GB"/>
    </w:rPr>
  </w:style>
  <w:style w:type="character" w:styleId="Link">
    <w:name w:val="Hyperlink"/>
    <w:aliases w:val="Char Char Zeichen"/>
    <w:basedOn w:val="Absatzstandardschriftart"/>
    <w:uiPriority w:val="99"/>
    <w:rsid w:val="00CE3EDA"/>
    <w:rPr>
      <w:rFonts w:cs="Times New Roman"/>
      <w:color w:val="0000FF"/>
      <w:u w:val="single"/>
    </w:rPr>
  </w:style>
  <w:style w:type="character" w:customStyle="1" w:styleId="NormalDSChar">
    <w:name w:val="Normal DS Char"/>
    <w:uiPriority w:val="99"/>
    <w:rsid w:val="00CE3EDA"/>
    <w:rPr>
      <w:rFonts w:ascii="Arial" w:hAnsi="Arial"/>
      <w:lang w:val="en-US"/>
    </w:rPr>
  </w:style>
  <w:style w:type="character" w:customStyle="1" w:styleId="tw4winMark">
    <w:name w:val="tw4winMark"/>
    <w:uiPriority w:val="99"/>
    <w:rsid w:val="00CE3EDA"/>
    <w:rPr>
      <w:rFonts w:ascii="Courier New" w:hAnsi="Courier New"/>
      <w:vanish/>
      <w:color w:val="800080"/>
      <w:sz w:val="24"/>
      <w:vertAlign w:val="subscript"/>
    </w:rPr>
  </w:style>
  <w:style w:type="character" w:styleId="GesichteterLink">
    <w:name w:val="FollowedHyperlink"/>
    <w:basedOn w:val="Absatzstandardschriftart"/>
    <w:uiPriority w:val="99"/>
    <w:rsid w:val="00CE3EDA"/>
    <w:rPr>
      <w:rFonts w:cs="Times New Roman"/>
      <w:color w:val="606420"/>
      <w:u w:val="single"/>
    </w:rPr>
  </w:style>
  <w:style w:type="paragraph" w:styleId="StandardWeb">
    <w:name w:val="Normal (Web)"/>
    <w:basedOn w:val="Standard"/>
    <w:uiPriority w:val="99"/>
    <w:rsid w:val="00CE3EDA"/>
    <w:pPr>
      <w:overflowPunct/>
      <w:autoSpaceDE/>
      <w:autoSpaceDN/>
      <w:adjustRightInd/>
      <w:spacing w:before="100" w:beforeAutospacing="1" w:after="360"/>
      <w:textAlignment w:val="auto"/>
    </w:pPr>
    <w:rPr>
      <w:rFonts w:ascii="Times New Roman" w:hAnsi="Times New Roman" w:cs="Times New Roman"/>
      <w:sz w:val="24"/>
      <w:szCs w:val="24"/>
      <w:lang w:val="fr-FR"/>
    </w:rPr>
  </w:style>
  <w:style w:type="character" w:customStyle="1" w:styleId="Lienhypertexte31">
    <w:name w:val="Lien hypertexte31"/>
    <w:uiPriority w:val="99"/>
    <w:rsid w:val="00CE3EDA"/>
    <w:rPr>
      <w:color w:val="9F282A"/>
      <w:u w:val="single"/>
      <w:effect w:val="none"/>
    </w:rPr>
  </w:style>
  <w:style w:type="character" w:customStyle="1" w:styleId="Lienhypertexte63">
    <w:name w:val="Lien hypertexte63"/>
    <w:uiPriority w:val="99"/>
    <w:rsid w:val="00CE3EDA"/>
    <w:rPr>
      <w:color w:val="424242"/>
      <w:u w:val="none"/>
      <w:effect w:val="none"/>
    </w:rPr>
  </w:style>
  <w:style w:type="character" w:customStyle="1" w:styleId="Lienhypertexte75">
    <w:name w:val="Lien hypertexte75"/>
    <w:uiPriority w:val="99"/>
    <w:rsid w:val="00CE3EDA"/>
    <w:rPr>
      <w:color w:val="424242"/>
      <w:u w:val="none"/>
      <w:effect w:val="none"/>
    </w:rPr>
  </w:style>
  <w:style w:type="character" w:styleId="Herausstellen">
    <w:name w:val="Emphasis"/>
    <w:basedOn w:val="Absatzstandardschriftart"/>
    <w:uiPriority w:val="99"/>
    <w:qFormat/>
    <w:rsid w:val="00CE3EDA"/>
    <w:rPr>
      <w:rFonts w:cs="Times New Roman"/>
      <w:i/>
    </w:rPr>
  </w:style>
  <w:style w:type="character" w:customStyle="1" w:styleId="tw4winError">
    <w:name w:val="tw4winError"/>
    <w:uiPriority w:val="99"/>
    <w:rsid w:val="00CE3EDA"/>
    <w:rPr>
      <w:rFonts w:ascii="Courier New" w:hAnsi="Courier New"/>
      <w:color w:val="00FF00"/>
      <w:sz w:val="40"/>
    </w:rPr>
  </w:style>
  <w:style w:type="character" w:customStyle="1" w:styleId="tw4winTerm">
    <w:name w:val="tw4winTerm"/>
    <w:uiPriority w:val="99"/>
    <w:rsid w:val="00CE3EDA"/>
    <w:rPr>
      <w:color w:val="0000FF"/>
    </w:rPr>
  </w:style>
  <w:style w:type="character" w:customStyle="1" w:styleId="tw4winPopup">
    <w:name w:val="tw4winPopup"/>
    <w:uiPriority w:val="99"/>
    <w:rsid w:val="00CE3EDA"/>
    <w:rPr>
      <w:rFonts w:ascii="Courier New" w:hAnsi="Courier New"/>
      <w:noProof/>
      <w:color w:val="008000"/>
    </w:rPr>
  </w:style>
  <w:style w:type="character" w:customStyle="1" w:styleId="tw4winJump">
    <w:name w:val="tw4winJump"/>
    <w:uiPriority w:val="99"/>
    <w:rsid w:val="00CE3EDA"/>
    <w:rPr>
      <w:rFonts w:ascii="Courier New" w:hAnsi="Courier New"/>
      <w:noProof/>
      <w:color w:val="008080"/>
    </w:rPr>
  </w:style>
  <w:style w:type="character" w:customStyle="1" w:styleId="tw4winExternal">
    <w:name w:val="tw4winExternal"/>
    <w:uiPriority w:val="99"/>
    <w:rsid w:val="00CE3EDA"/>
    <w:rPr>
      <w:rFonts w:ascii="Courier New" w:hAnsi="Courier New"/>
      <w:noProof/>
      <w:color w:val="808080"/>
    </w:rPr>
  </w:style>
  <w:style w:type="character" w:customStyle="1" w:styleId="tw4winInternal">
    <w:name w:val="tw4winInternal"/>
    <w:uiPriority w:val="99"/>
    <w:rsid w:val="00CE3EDA"/>
    <w:rPr>
      <w:rFonts w:ascii="Courier New" w:hAnsi="Courier New"/>
      <w:noProof/>
      <w:color w:val="FF0000"/>
    </w:rPr>
  </w:style>
  <w:style w:type="character" w:customStyle="1" w:styleId="DONOTTRANSLATE">
    <w:name w:val="DO_NOT_TRANSLATE"/>
    <w:uiPriority w:val="99"/>
    <w:rsid w:val="00CE3EDA"/>
    <w:rPr>
      <w:rFonts w:ascii="Courier New" w:hAnsi="Courier New"/>
      <w:noProof/>
      <w:color w:val="800000"/>
    </w:rPr>
  </w:style>
  <w:style w:type="paragraph" w:styleId="Textkrper">
    <w:name w:val="Body Text"/>
    <w:basedOn w:val="Standard"/>
    <w:link w:val="TextkrperZeichen"/>
    <w:uiPriority w:val="99"/>
    <w:rsid w:val="00CE3EDA"/>
    <w:pPr>
      <w:overflowPunct/>
      <w:autoSpaceDE/>
      <w:autoSpaceDN/>
      <w:adjustRightInd/>
      <w:spacing w:line="240" w:lineRule="atLeast"/>
      <w:textAlignment w:val="auto"/>
    </w:pPr>
    <w:rPr>
      <w:rFonts w:ascii="Times New Roman" w:hAnsi="Times New Roman" w:cs="Times New Roman"/>
      <w:color w:val="000080"/>
      <w:sz w:val="24"/>
      <w:lang w:val="de-DE" w:eastAsia="de-DE"/>
    </w:rPr>
  </w:style>
  <w:style w:type="character" w:customStyle="1" w:styleId="TextkrperZeichen">
    <w:name w:val="Textkörper Zeichen"/>
    <w:basedOn w:val="Absatzstandardschriftart"/>
    <w:link w:val="Textkrper"/>
    <w:uiPriority w:val="99"/>
    <w:locked/>
    <w:rsid w:val="00CE3EDA"/>
    <w:rPr>
      <w:rFonts w:ascii="Times New Roman" w:hAnsi="Times New Roman" w:cs="Times New Roman"/>
      <w:color w:val="000080"/>
      <w:sz w:val="20"/>
      <w:szCs w:val="20"/>
      <w:lang w:eastAsia="de-DE"/>
    </w:rPr>
  </w:style>
  <w:style w:type="paragraph" w:customStyle="1" w:styleId="kenyrtompa">
    <w:name w:val="kenyér tompa"/>
    <w:basedOn w:val="Standard"/>
    <w:uiPriority w:val="99"/>
    <w:rsid w:val="00CE3EDA"/>
    <w:pPr>
      <w:overflowPunct/>
      <w:spacing w:line="260" w:lineRule="atLeast"/>
      <w:jc w:val="both"/>
      <w:textAlignment w:val="center"/>
    </w:pPr>
    <w:rPr>
      <w:rFonts w:ascii="H-Times" w:hAnsi="H-Times" w:cs="H-Times"/>
      <w:lang w:val="hu-HU" w:eastAsia="hu-HU"/>
    </w:rPr>
  </w:style>
  <w:style w:type="paragraph" w:customStyle="1" w:styleId="EmDashDS">
    <w:name w:val="EmDash DS"/>
    <w:basedOn w:val="Standard"/>
    <w:uiPriority w:val="99"/>
    <w:rsid w:val="00CE3EDA"/>
    <w:pPr>
      <w:numPr>
        <w:ilvl w:val="1"/>
        <w:numId w:val="24"/>
      </w:numPr>
      <w:tabs>
        <w:tab w:val="left" w:pos="533"/>
        <w:tab w:val="left" w:pos="734"/>
      </w:tabs>
      <w:suppressAutoHyphens/>
      <w:autoSpaceDN/>
      <w:adjustRightInd/>
      <w:spacing w:after="260"/>
    </w:pPr>
    <w:rPr>
      <w:rFonts w:cs="Times New Roman"/>
      <w:lang w:eastAsia="ar-SA"/>
    </w:rPr>
  </w:style>
  <w:style w:type="paragraph" w:customStyle="1" w:styleId="StandardWeb1">
    <w:name w:val="Standard (Web)1"/>
    <w:basedOn w:val="Standard"/>
    <w:uiPriority w:val="99"/>
    <w:rsid w:val="00CE3EDA"/>
    <w:pPr>
      <w:suppressAutoHyphens/>
      <w:overflowPunct/>
      <w:autoSpaceDE/>
      <w:autoSpaceDN/>
      <w:adjustRightInd/>
      <w:spacing w:before="280" w:after="360"/>
      <w:textAlignment w:val="auto"/>
    </w:pPr>
    <w:rPr>
      <w:rFonts w:ascii="Times New Roman" w:hAnsi="Times New Roman" w:cs="Times New Roman"/>
      <w:sz w:val="24"/>
      <w:szCs w:val="24"/>
      <w:lang w:val="fr-FR" w:eastAsia="ar-SA"/>
    </w:rPr>
  </w:style>
  <w:style w:type="paragraph" w:styleId="Textkrper2">
    <w:name w:val="Body Text 2"/>
    <w:basedOn w:val="Standard"/>
    <w:link w:val="Textkrper2Zeichen"/>
    <w:uiPriority w:val="99"/>
    <w:rsid w:val="00CE3EDA"/>
    <w:pPr>
      <w:spacing w:after="120" w:line="480" w:lineRule="auto"/>
    </w:pPr>
    <w:rPr>
      <w:rFonts w:cs="Times New Roman"/>
    </w:rPr>
  </w:style>
  <w:style w:type="character" w:customStyle="1" w:styleId="Textkrper2Zeichen">
    <w:name w:val="Textkörper 2 Zeichen"/>
    <w:basedOn w:val="Absatzstandardschriftart"/>
    <w:link w:val="Textkrper2"/>
    <w:uiPriority w:val="99"/>
    <w:locked/>
    <w:rsid w:val="00CE3EDA"/>
    <w:rPr>
      <w:rFonts w:ascii="Arial" w:hAnsi="Arial" w:cs="Times New Roman"/>
      <w:color w:val="000000"/>
      <w:sz w:val="20"/>
      <w:szCs w:val="20"/>
      <w:lang w:val="en-GB" w:eastAsia="fr-FR"/>
    </w:rPr>
  </w:style>
  <w:style w:type="paragraph" w:styleId="Dokumentstruktur">
    <w:name w:val="Document Map"/>
    <w:basedOn w:val="Standard"/>
    <w:link w:val="DokumentstrukturZeichen"/>
    <w:uiPriority w:val="99"/>
    <w:semiHidden/>
    <w:rsid w:val="00CE3EDA"/>
    <w:pPr>
      <w:shd w:val="clear" w:color="auto" w:fill="000080"/>
    </w:pPr>
    <w:rPr>
      <w:rFonts w:ascii="Tahoma" w:hAnsi="Tahoma" w:cs="Tahoma"/>
    </w:rPr>
  </w:style>
  <w:style w:type="character" w:customStyle="1" w:styleId="DokumentstrukturZeichen">
    <w:name w:val="Dokumentstruktur Zeichen"/>
    <w:basedOn w:val="Absatzstandardschriftart"/>
    <w:link w:val="Dokumentstruktur"/>
    <w:uiPriority w:val="99"/>
    <w:semiHidden/>
    <w:locked/>
    <w:rsid w:val="00CE3EDA"/>
    <w:rPr>
      <w:rFonts w:ascii="Tahoma" w:hAnsi="Tahoma" w:cs="Tahoma"/>
      <w:color w:val="000000"/>
      <w:sz w:val="20"/>
      <w:szCs w:val="20"/>
      <w:shd w:val="clear" w:color="auto" w:fill="000080"/>
      <w:lang w:val="en-GB" w:eastAsia="fr-FR"/>
    </w:rPr>
  </w:style>
  <w:style w:type="paragraph" w:customStyle="1" w:styleId="AonBodyCopy">
    <w:name w:val="Aon Body Copy"/>
    <w:basedOn w:val="Standard"/>
    <w:uiPriority w:val="99"/>
    <w:rsid w:val="00CE3EDA"/>
    <w:pPr>
      <w:overflowPunct/>
      <w:autoSpaceDE/>
      <w:autoSpaceDN/>
      <w:adjustRightInd/>
      <w:spacing w:after="240" w:line="264" w:lineRule="auto"/>
      <w:textAlignment w:val="auto"/>
    </w:pPr>
    <w:rPr>
      <w:rFonts w:eastAsia="MS Mincho"/>
      <w:color w:val="auto"/>
      <w:lang w:val="en-US" w:eastAsia="en-US"/>
    </w:rPr>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aon.com" TargetMode="External"/><Relationship Id="rId12" Type="http://schemas.openxmlformats.org/officeDocument/2006/relationships/hyperlink" Target="http://www.aon.com/manchesterunited" TargetMode="External"/><Relationship Id="rId13" Type="http://schemas.openxmlformats.org/officeDocument/2006/relationships/header" Target="header1.xml"/><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mailto:pressegermany@aonhewitt.com" TargetMode="External"/><Relationship Id="rId8" Type="http://schemas.openxmlformats.org/officeDocument/2006/relationships/hyperlink" Target="http://www.europeanclub-hr.eu/" TargetMode="External"/><Relationship Id="rId9" Type="http://schemas.openxmlformats.org/officeDocument/2006/relationships/hyperlink" Target="mailto:paola.bregolisse@aonhewitt.com" TargetMode="External"/><Relationship Id="rId10" Type="http://schemas.openxmlformats.org/officeDocument/2006/relationships/hyperlink" Target="www.aonhewitt.ch"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1533</Words>
  <Characters>8740</Characters>
  <Application>Microsoft Macintosh Word</Application>
  <DocSecurity>0</DocSecurity>
  <Lines>72</Lines>
  <Paragraphs>17</Paragraphs>
  <ScaleCrop>false</ScaleCrop>
  <Company>Press'n'Relations </Company>
  <LinksUpToDate>false</LinksUpToDate>
  <CharactersWithSpaces>10733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dc:description/>
  <cp:lastModifiedBy>Markus Häfliger</cp:lastModifiedBy>
  <cp:revision>150</cp:revision>
  <dcterms:created xsi:type="dcterms:W3CDTF">2013-04-17T08:33:00Z</dcterms:created>
  <dcterms:modified xsi:type="dcterms:W3CDTF">2013-04-22T08:05:00Z</dcterms:modified>
</cp:coreProperties>
</file>