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29F9B5" w14:textId="77777777" w:rsidR="00A20D7E" w:rsidRPr="00C75A59" w:rsidRDefault="00A20D7E" w:rsidP="00A20D7E">
      <w:pPr>
        <w:widowControl w:val="0"/>
        <w:spacing w:line="312" w:lineRule="auto"/>
        <w:ind w:right="-1"/>
        <w:rPr>
          <w:bCs/>
          <w:noProof/>
          <w:sz w:val="22"/>
          <w:szCs w:val="22"/>
          <w:lang w:val="de-DE"/>
        </w:rPr>
      </w:pPr>
      <w:r w:rsidRPr="00C75A59">
        <w:rPr>
          <w:bCs/>
          <w:noProof/>
          <w:sz w:val="22"/>
          <w:szCs w:val="22"/>
          <w:lang w:val="de-DE"/>
        </w:rPr>
        <w:t xml:space="preserve">München, </w:t>
      </w:r>
      <w:r w:rsidR="00A47ADF" w:rsidRPr="00C75A59">
        <w:rPr>
          <w:bCs/>
          <w:noProof/>
          <w:sz w:val="22"/>
          <w:szCs w:val="22"/>
          <w:lang w:val="de-DE"/>
        </w:rPr>
        <w:t>0</w:t>
      </w:r>
      <w:r w:rsidR="00C75A59">
        <w:rPr>
          <w:bCs/>
          <w:noProof/>
          <w:sz w:val="22"/>
          <w:szCs w:val="22"/>
          <w:lang w:val="de-DE"/>
        </w:rPr>
        <w:t>2</w:t>
      </w:r>
      <w:r w:rsidR="00A47ADF" w:rsidRPr="00C75A59">
        <w:rPr>
          <w:bCs/>
          <w:noProof/>
          <w:sz w:val="22"/>
          <w:szCs w:val="22"/>
          <w:lang w:val="de-DE"/>
        </w:rPr>
        <w:t>. September</w:t>
      </w:r>
      <w:r w:rsidR="00EC4B52" w:rsidRPr="00C75A59">
        <w:rPr>
          <w:bCs/>
          <w:noProof/>
          <w:sz w:val="22"/>
          <w:szCs w:val="22"/>
          <w:lang w:val="de-DE"/>
        </w:rPr>
        <w:t xml:space="preserve"> 2014</w:t>
      </w:r>
    </w:p>
    <w:p w14:paraId="2D5D8D2A" w14:textId="77777777" w:rsidR="00A20D7E" w:rsidRPr="00C75A59" w:rsidRDefault="00A20D7E" w:rsidP="00A20D7E">
      <w:pPr>
        <w:widowControl w:val="0"/>
        <w:spacing w:line="312" w:lineRule="auto"/>
        <w:ind w:right="-1"/>
        <w:rPr>
          <w:noProof/>
          <w:sz w:val="16"/>
          <w:szCs w:val="16"/>
          <w:lang w:val="de-DE"/>
        </w:rPr>
      </w:pPr>
    </w:p>
    <w:p w14:paraId="78FD5A1F" w14:textId="77777777" w:rsidR="00A20D7E" w:rsidRPr="00C75A59" w:rsidRDefault="00093855" w:rsidP="00A20D7E">
      <w:pPr>
        <w:widowControl w:val="0"/>
        <w:overflowPunct/>
        <w:spacing w:line="312" w:lineRule="auto"/>
        <w:ind w:right="1416"/>
        <w:textAlignment w:val="auto"/>
        <w:rPr>
          <w:b/>
          <w:bCs/>
          <w:color w:val="auto"/>
          <w:sz w:val="28"/>
          <w:szCs w:val="22"/>
          <w:lang w:val="de-DE" w:eastAsia="en-GB"/>
        </w:rPr>
      </w:pPr>
      <w:r w:rsidRPr="00C75A59">
        <w:rPr>
          <w:b/>
          <w:bCs/>
          <w:color w:val="auto"/>
          <w:sz w:val="28"/>
          <w:szCs w:val="28"/>
          <w:lang w:val="de-DE" w:eastAsia="en-GB"/>
        </w:rPr>
        <w:t xml:space="preserve">Löhne und Gehälter steigen auch 2015 konstant </w:t>
      </w:r>
    </w:p>
    <w:p w14:paraId="2A775D9C" w14:textId="77777777" w:rsidR="00A20D7E" w:rsidRPr="00C75A59" w:rsidRDefault="00A20D7E" w:rsidP="00A20D7E">
      <w:pPr>
        <w:widowControl w:val="0"/>
        <w:overflowPunct/>
        <w:spacing w:line="312" w:lineRule="auto"/>
        <w:ind w:right="1416"/>
        <w:textAlignment w:val="auto"/>
        <w:rPr>
          <w:bCs/>
          <w:color w:val="auto"/>
          <w:sz w:val="22"/>
          <w:szCs w:val="28"/>
          <w:lang w:val="de-DE" w:eastAsia="en-GB"/>
        </w:rPr>
      </w:pPr>
      <w:r w:rsidRPr="00C75A59">
        <w:rPr>
          <w:bCs/>
          <w:color w:val="auto"/>
          <w:sz w:val="22"/>
          <w:szCs w:val="28"/>
          <w:lang w:val="de-DE" w:eastAsia="en-GB"/>
        </w:rPr>
        <w:t xml:space="preserve">Studie zur Gehaltsentwicklung von Aon Hewitt zeigt </w:t>
      </w:r>
      <w:r w:rsidR="00093855" w:rsidRPr="00C75A59">
        <w:rPr>
          <w:bCs/>
          <w:color w:val="auto"/>
          <w:sz w:val="22"/>
          <w:szCs w:val="28"/>
          <w:lang w:val="de-DE" w:eastAsia="en-GB"/>
        </w:rPr>
        <w:t>Lohnsteigerungen von durchschnittlich 3,0 Prozent</w:t>
      </w:r>
      <w:r w:rsidR="006216C3" w:rsidRPr="00C75A59">
        <w:rPr>
          <w:bCs/>
          <w:color w:val="auto"/>
          <w:sz w:val="22"/>
          <w:szCs w:val="28"/>
          <w:lang w:val="de-DE" w:eastAsia="en-GB"/>
        </w:rPr>
        <w:t xml:space="preserve"> für Deutschland</w:t>
      </w:r>
      <w:bookmarkStart w:id="0" w:name="_GoBack"/>
      <w:bookmarkEnd w:id="0"/>
    </w:p>
    <w:p w14:paraId="404EF75F" w14:textId="77777777" w:rsidR="00A20D7E" w:rsidRPr="00C75A59" w:rsidRDefault="00A20D7E" w:rsidP="00A20D7E">
      <w:pPr>
        <w:widowControl w:val="0"/>
        <w:overflowPunct/>
        <w:spacing w:line="312" w:lineRule="auto"/>
        <w:ind w:right="1416"/>
        <w:textAlignment w:val="auto"/>
        <w:rPr>
          <w:color w:val="FF0000"/>
          <w:lang w:val="de-DE" w:eastAsia="en-GB"/>
        </w:rPr>
      </w:pPr>
    </w:p>
    <w:p w14:paraId="3074DF37" w14:textId="77777777" w:rsidR="00A20D7E" w:rsidRPr="00C75A59" w:rsidRDefault="00093855" w:rsidP="00A20D7E">
      <w:pPr>
        <w:widowControl w:val="0"/>
        <w:overflowPunct/>
        <w:spacing w:line="312" w:lineRule="auto"/>
        <w:ind w:right="1416"/>
        <w:textAlignment w:val="auto"/>
        <w:rPr>
          <w:b/>
          <w:color w:val="auto"/>
          <w:lang w:val="de-DE" w:eastAsia="en-GB"/>
        </w:rPr>
      </w:pPr>
      <w:r w:rsidRPr="00C75A59">
        <w:rPr>
          <w:b/>
          <w:color w:val="auto"/>
          <w:lang w:val="de-DE" w:eastAsia="en-GB"/>
        </w:rPr>
        <w:t>Auch 2015 werden</w:t>
      </w:r>
      <w:r w:rsidR="00A20D7E" w:rsidRPr="00C75A59">
        <w:rPr>
          <w:b/>
          <w:color w:val="auto"/>
          <w:lang w:val="de-DE" w:eastAsia="en-GB"/>
        </w:rPr>
        <w:t xml:space="preserve"> die Löhne und Gehälter</w:t>
      </w:r>
      <w:r w:rsidR="006216C3" w:rsidRPr="00C75A59">
        <w:rPr>
          <w:b/>
          <w:color w:val="auto"/>
          <w:lang w:val="de-DE" w:eastAsia="en-GB"/>
        </w:rPr>
        <w:t xml:space="preserve"> in Deutschland</w:t>
      </w:r>
      <w:r w:rsidR="00A20D7E" w:rsidRPr="00C75A59">
        <w:rPr>
          <w:b/>
          <w:color w:val="auto"/>
          <w:lang w:val="de-DE" w:eastAsia="en-GB"/>
        </w:rPr>
        <w:t xml:space="preserve"> im Schnitt um 3,0 Prozent steigen.</w:t>
      </w:r>
      <w:r w:rsidR="00A20D7E" w:rsidRPr="00C75A59">
        <w:rPr>
          <w:b/>
          <w:color w:val="FF0000"/>
          <w:lang w:val="de-DE" w:eastAsia="en-GB"/>
        </w:rPr>
        <w:t xml:space="preserve"> </w:t>
      </w:r>
      <w:r w:rsidRPr="00C75A59">
        <w:rPr>
          <w:b/>
          <w:color w:val="auto"/>
          <w:lang w:val="de-DE" w:eastAsia="en-GB"/>
        </w:rPr>
        <w:t>Zu diesem Ergebnis kommt die aktuelle Studie von Aon Hewitt</w:t>
      </w:r>
      <w:r w:rsidR="00A20D7E" w:rsidRPr="00C75A59">
        <w:rPr>
          <w:b/>
          <w:color w:val="auto"/>
          <w:lang w:val="de-DE" w:eastAsia="en-GB"/>
        </w:rPr>
        <w:t xml:space="preserve"> „</w:t>
      </w:r>
      <w:r w:rsidR="006216C3" w:rsidRPr="00C75A59">
        <w:rPr>
          <w:b/>
          <w:color w:val="auto"/>
          <w:lang w:val="de-DE" w:eastAsia="en-GB"/>
        </w:rPr>
        <w:t xml:space="preserve">Global </w:t>
      </w:r>
      <w:r w:rsidR="00A20D7E" w:rsidRPr="00C75A59">
        <w:rPr>
          <w:b/>
          <w:color w:val="auto"/>
          <w:lang w:val="de-DE" w:eastAsia="en-GB"/>
        </w:rPr>
        <w:t>Salary Increase Survey 20</w:t>
      </w:r>
      <w:r w:rsidRPr="00C75A59">
        <w:rPr>
          <w:b/>
          <w:color w:val="auto"/>
          <w:lang w:val="de-DE" w:eastAsia="en-GB"/>
        </w:rPr>
        <w:t>14</w:t>
      </w:r>
      <w:r w:rsidR="00A20D7E" w:rsidRPr="00C75A59">
        <w:rPr>
          <w:b/>
          <w:color w:val="auto"/>
          <w:lang w:val="de-DE" w:eastAsia="en-GB"/>
        </w:rPr>
        <w:t>-</w:t>
      </w:r>
      <w:r w:rsidRPr="00C75A59">
        <w:rPr>
          <w:b/>
          <w:color w:val="auto"/>
          <w:lang w:val="de-DE" w:eastAsia="en-GB"/>
        </w:rPr>
        <w:t xml:space="preserve">2015“. </w:t>
      </w:r>
      <w:r w:rsidR="005E07F5" w:rsidRPr="00C75A59">
        <w:rPr>
          <w:b/>
          <w:color w:val="auto"/>
          <w:lang w:val="de-DE" w:eastAsia="en-GB"/>
        </w:rPr>
        <w:t xml:space="preserve">Teilnehmende Unternehmen aller Branchen aus 120 Ländern haben knapp 12.700 </w:t>
      </w:r>
      <w:r w:rsidR="00CC661D" w:rsidRPr="00C75A59">
        <w:rPr>
          <w:b/>
          <w:color w:val="auto"/>
          <w:lang w:val="de-DE" w:eastAsia="en-GB"/>
        </w:rPr>
        <w:t xml:space="preserve">Datenlieferungen </w:t>
      </w:r>
      <w:r w:rsidR="005E07F5" w:rsidRPr="00C75A59">
        <w:rPr>
          <w:b/>
          <w:color w:val="auto"/>
          <w:lang w:val="de-DE" w:eastAsia="en-GB"/>
        </w:rPr>
        <w:t xml:space="preserve">eingereicht. </w:t>
      </w:r>
      <w:r w:rsidR="00A20D7E" w:rsidRPr="00C75A59">
        <w:rPr>
          <w:b/>
          <w:color w:val="auto"/>
          <w:lang w:val="de-DE" w:eastAsia="en-GB"/>
        </w:rPr>
        <w:t>„</w:t>
      </w:r>
      <w:r w:rsidRPr="00C75A59">
        <w:rPr>
          <w:b/>
          <w:color w:val="auto"/>
          <w:lang w:val="de-DE" w:eastAsia="en-GB"/>
        </w:rPr>
        <w:t>Die Arbeitnehmer profitieren von der guten Wirtschaftslage</w:t>
      </w:r>
      <w:r w:rsidR="00A20D7E" w:rsidRPr="00C75A59">
        <w:rPr>
          <w:b/>
          <w:color w:val="auto"/>
          <w:lang w:val="de-DE" w:eastAsia="en-GB"/>
        </w:rPr>
        <w:t>“, so Marco Reiners, Leiter des Bereiches Performance</w:t>
      </w:r>
      <w:r w:rsidR="00EE28D8" w:rsidRPr="00C75A59">
        <w:rPr>
          <w:b/>
          <w:color w:val="auto"/>
          <w:lang w:val="de-DE" w:eastAsia="en-GB"/>
        </w:rPr>
        <w:t xml:space="preserve"> &amp;</w:t>
      </w:r>
      <w:r w:rsidR="005E07F5" w:rsidRPr="00C75A59">
        <w:rPr>
          <w:b/>
          <w:color w:val="auto"/>
          <w:lang w:val="de-DE" w:eastAsia="en-GB"/>
        </w:rPr>
        <w:t xml:space="preserve"> </w:t>
      </w:r>
      <w:proofErr w:type="spellStart"/>
      <w:r w:rsidR="00A20D7E" w:rsidRPr="00C75A59">
        <w:rPr>
          <w:b/>
          <w:color w:val="auto"/>
          <w:lang w:val="de-DE" w:eastAsia="en-GB"/>
        </w:rPr>
        <w:t>Reward</w:t>
      </w:r>
      <w:proofErr w:type="spellEnd"/>
      <w:r w:rsidR="00A20D7E" w:rsidRPr="00C75A59">
        <w:rPr>
          <w:b/>
          <w:color w:val="auto"/>
          <w:lang w:val="de-DE" w:eastAsia="en-GB"/>
        </w:rPr>
        <w:t xml:space="preserve"> DACH, bei Aon Hewitt. </w:t>
      </w:r>
      <w:r w:rsidR="00675EC9" w:rsidRPr="00C75A59">
        <w:rPr>
          <w:b/>
          <w:color w:val="auto"/>
          <w:lang w:val="de-DE" w:eastAsia="en-GB"/>
        </w:rPr>
        <w:t>„</w:t>
      </w:r>
      <w:r w:rsidR="00675EC9" w:rsidRPr="00C75A59">
        <w:rPr>
          <w:rFonts w:eastAsiaTheme="minorHAnsi" w:cs="Verdana"/>
          <w:b/>
          <w:color w:val="auto"/>
          <w:szCs w:val="28"/>
          <w:lang w:val="de-DE" w:eastAsia="en-US"/>
        </w:rPr>
        <w:t>Denn f</w:t>
      </w:r>
      <w:r w:rsidR="004113F1" w:rsidRPr="00C75A59">
        <w:rPr>
          <w:rFonts w:eastAsiaTheme="minorHAnsi" w:cs="Verdana"/>
          <w:b/>
          <w:color w:val="auto"/>
          <w:szCs w:val="28"/>
          <w:lang w:val="de-DE" w:eastAsia="en-US"/>
        </w:rPr>
        <w:t xml:space="preserve">ür 2015 erwarten Ökonomen, dass das Bruttoinlandsprodukt (BIP) </w:t>
      </w:r>
      <w:r w:rsidR="00675EC9" w:rsidRPr="00C75A59">
        <w:rPr>
          <w:rFonts w:eastAsiaTheme="minorHAnsi" w:cs="Verdana"/>
          <w:b/>
          <w:color w:val="auto"/>
          <w:szCs w:val="28"/>
          <w:lang w:val="de-DE" w:eastAsia="en-US"/>
        </w:rPr>
        <w:t>in Deutschland</w:t>
      </w:r>
      <w:r w:rsidR="004113F1" w:rsidRPr="00C75A59">
        <w:rPr>
          <w:rFonts w:eastAsiaTheme="minorHAnsi" w:cs="Verdana"/>
          <w:b/>
          <w:color w:val="auto"/>
          <w:szCs w:val="28"/>
          <w:lang w:val="de-DE" w:eastAsia="en-US"/>
        </w:rPr>
        <w:t xml:space="preserve"> sogar um 1</w:t>
      </w:r>
      <w:r w:rsidR="005E07F5" w:rsidRPr="00C75A59">
        <w:rPr>
          <w:rFonts w:eastAsiaTheme="minorHAnsi" w:cs="Verdana"/>
          <w:b/>
          <w:color w:val="auto"/>
          <w:szCs w:val="28"/>
          <w:lang w:val="de-DE" w:eastAsia="en-US"/>
        </w:rPr>
        <w:t>,4</w:t>
      </w:r>
      <w:r w:rsidR="004113F1" w:rsidRPr="00C75A59">
        <w:rPr>
          <w:rFonts w:eastAsiaTheme="minorHAnsi" w:cs="Verdana"/>
          <w:b/>
          <w:color w:val="auto"/>
          <w:szCs w:val="28"/>
          <w:lang w:val="de-DE" w:eastAsia="en-US"/>
        </w:rPr>
        <w:t xml:space="preserve"> Prozent anzieht</w:t>
      </w:r>
      <w:r w:rsidR="00675EC9" w:rsidRPr="00C75A59">
        <w:rPr>
          <w:rFonts w:eastAsiaTheme="minorHAnsi" w:cs="Verdana"/>
          <w:b/>
          <w:color w:val="auto"/>
          <w:szCs w:val="28"/>
          <w:lang w:val="de-DE" w:eastAsia="en-US"/>
        </w:rPr>
        <w:t>“, so Reiners weiter</w:t>
      </w:r>
      <w:r w:rsidR="004113F1" w:rsidRPr="00C75A59">
        <w:rPr>
          <w:rFonts w:eastAsiaTheme="minorHAnsi" w:cs="Verdana"/>
          <w:b/>
          <w:color w:val="auto"/>
          <w:szCs w:val="28"/>
          <w:lang w:val="de-DE" w:eastAsia="en-US"/>
        </w:rPr>
        <w:t>.</w:t>
      </w:r>
      <w:r w:rsidR="00675EC9" w:rsidRPr="00C75A59">
        <w:rPr>
          <w:rFonts w:eastAsiaTheme="minorHAnsi" w:cs="Verdana"/>
          <w:b/>
          <w:color w:val="auto"/>
          <w:szCs w:val="28"/>
          <w:lang w:val="de-DE" w:eastAsia="en-US"/>
        </w:rPr>
        <w:t xml:space="preserve"> </w:t>
      </w:r>
      <w:r w:rsidR="00675EC9" w:rsidRPr="00C75A59">
        <w:rPr>
          <w:b/>
          <w:color w:val="auto"/>
          <w:lang w:val="de-DE" w:eastAsia="en-GB"/>
        </w:rPr>
        <w:t xml:space="preserve">Da aktuell jedoch mit einer Inflationsrate von </w:t>
      </w:r>
      <w:r w:rsidR="005E07F5" w:rsidRPr="00C75A59">
        <w:rPr>
          <w:b/>
          <w:color w:val="auto"/>
          <w:lang w:val="de-DE" w:eastAsia="en-GB"/>
        </w:rPr>
        <w:t>1</w:t>
      </w:r>
      <w:r w:rsidR="00675EC9" w:rsidRPr="00C75A59">
        <w:rPr>
          <w:b/>
          <w:color w:val="auto"/>
          <w:lang w:val="de-DE" w:eastAsia="en-GB"/>
        </w:rPr>
        <w:t>,</w:t>
      </w:r>
      <w:r w:rsidR="005E07F5" w:rsidRPr="00C75A59">
        <w:rPr>
          <w:b/>
          <w:color w:val="auto"/>
          <w:lang w:val="de-DE" w:eastAsia="en-GB"/>
        </w:rPr>
        <w:t>8</w:t>
      </w:r>
      <w:r w:rsidR="00675EC9" w:rsidRPr="00C75A59">
        <w:rPr>
          <w:b/>
          <w:color w:val="auto"/>
          <w:lang w:val="de-DE" w:eastAsia="en-GB"/>
        </w:rPr>
        <w:t xml:space="preserve"> Prozent gerechnet wird, ergibt sich in den meisten Branchen eine Reallohnerhöhung von durchschnittlich </w:t>
      </w:r>
      <w:r w:rsidR="00CC661D" w:rsidRPr="00C75A59">
        <w:rPr>
          <w:b/>
          <w:color w:val="auto"/>
          <w:lang w:val="de-DE" w:eastAsia="en-GB"/>
        </w:rPr>
        <w:t>1</w:t>
      </w:r>
      <w:r w:rsidR="00675EC9" w:rsidRPr="00C75A59">
        <w:rPr>
          <w:b/>
          <w:color w:val="auto"/>
          <w:lang w:val="de-DE" w:eastAsia="en-GB"/>
        </w:rPr>
        <w:t>,</w:t>
      </w:r>
      <w:r w:rsidR="00CC661D" w:rsidRPr="00C75A59">
        <w:rPr>
          <w:b/>
          <w:color w:val="auto"/>
          <w:lang w:val="de-DE" w:eastAsia="en-GB"/>
        </w:rPr>
        <w:t>2</w:t>
      </w:r>
      <w:r w:rsidR="00675EC9" w:rsidRPr="00C75A59">
        <w:rPr>
          <w:b/>
          <w:color w:val="auto"/>
          <w:lang w:val="de-DE" w:eastAsia="en-GB"/>
        </w:rPr>
        <w:t xml:space="preserve"> Prozent.</w:t>
      </w:r>
      <w:r w:rsidR="00A20D7E" w:rsidRPr="00C75A59">
        <w:rPr>
          <w:b/>
          <w:color w:val="auto"/>
          <w:lang w:val="de-DE" w:eastAsia="en-GB"/>
        </w:rPr>
        <w:t xml:space="preserve"> </w:t>
      </w:r>
      <w:r w:rsidR="00675EC9" w:rsidRPr="00C75A59">
        <w:rPr>
          <w:b/>
          <w:color w:val="auto"/>
          <w:lang w:val="de-DE" w:eastAsia="en-GB"/>
        </w:rPr>
        <w:t>Spitzenreiter</w:t>
      </w:r>
      <w:r w:rsidR="00964684" w:rsidRPr="00C75A59">
        <w:rPr>
          <w:b/>
          <w:color w:val="auto"/>
          <w:lang w:val="de-DE" w:eastAsia="en-GB"/>
        </w:rPr>
        <w:t xml:space="preserve"> ist erneut die pharmazeutische</w:t>
      </w:r>
      <w:r w:rsidR="00675EC9" w:rsidRPr="00C75A59">
        <w:rPr>
          <w:b/>
          <w:color w:val="auto"/>
          <w:lang w:val="de-DE" w:eastAsia="en-GB"/>
        </w:rPr>
        <w:t xml:space="preserve"> Industrie.</w:t>
      </w:r>
      <w:r w:rsidR="00A20D7E" w:rsidRPr="00C75A59">
        <w:rPr>
          <w:b/>
          <w:color w:val="auto"/>
          <w:lang w:val="de-DE" w:eastAsia="en-GB"/>
        </w:rPr>
        <w:t xml:space="preserve"> </w:t>
      </w:r>
      <w:r w:rsidR="006D4609" w:rsidRPr="00C75A59">
        <w:rPr>
          <w:b/>
          <w:color w:val="auto"/>
          <w:lang w:val="de-DE" w:eastAsia="en-GB"/>
        </w:rPr>
        <w:t xml:space="preserve">Für das Jahr </w:t>
      </w:r>
      <w:r w:rsidR="00675EC9" w:rsidRPr="00C75A59">
        <w:rPr>
          <w:b/>
          <w:color w:val="auto"/>
          <w:lang w:val="de-DE" w:eastAsia="en-GB"/>
        </w:rPr>
        <w:t xml:space="preserve">2014 </w:t>
      </w:r>
      <w:r w:rsidR="006D4609" w:rsidRPr="00C75A59">
        <w:rPr>
          <w:b/>
          <w:color w:val="auto"/>
          <w:lang w:val="de-DE" w:eastAsia="en-GB"/>
        </w:rPr>
        <w:t xml:space="preserve">waren </w:t>
      </w:r>
      <w:r w:rsidR="00675EC9" w:rsidRPr="00C75A59">
        <w:rPr>
          <w:b/>
          <w:color w:val="auto"/>
          <w:lang w:val="de-DE" w:eastAsia="en-GB"/>
        </w:rPr>
        <w:t>noch Lohnerhöhungen von</w:t>
      </w:r>
      <w:r w:rsidR="00A20D7E" w:rsidRPr="00C75A59">
        <w:rPr>
          <w:b/>
          <w:color w:val="auto"/>
          <w:lang w:val="de-DE" w:eastAsia="en-GB"/>
        </w:rPr>
        <w:t xml:space="preserve"> 4,0 </w:t>
      </w:r>
      <w:r w:rsidR="00675EC9" w:rsidRPr="00C75A59">
        <w:rPr>
          <w:b/>
          <w:color w:val="auto"/>
          <w:lang w:val="de-DE" w:eastAsia="en-GB"/>
        </w:rPr>
        <w:t xml:space="preserve">Prozent </w:t>
      </w:r>
      <w:r w:rsidR="006216C3" w:rsidRPr="00C75A59">
        <w:rPr>
          <w:b/>
          <w:color w:val="auto"/>
          <w:lang w:val="de-DE" w:eastAsia="en-GB"/>
        </w:rPr>
        <w:t>möglich</w:t>
      </w:r>
      <w:r w:rsidR="00675EC9" w:rsidRPr="00C75A59">
        <w:rPr>
          <w:b/>
          <w:color w:val="auto"/>
          <w:lang w:val="de-DE" w:eastAsia="en-GB"/>
        </w:rPr>
        <w:t>, doch die</w:t>
      </w:r>
      <w:r w:rsidR="006D4609" w:rsidRPr="00C75A59">
        <w:rPr>
          <w:b/>
          <w:color w:val="auto"/>
          <w:lang w:val="de-DE" w:eastAsia="en-GB"/>
        </w:rPr>
        <w:t xml:space="preserve"> aktuelle </w:t>
      </w:r>
      <w:r w:rsidR="00675EC9" w:rsidRPr="00C75A59">
        <w:rPr>
          <w:b/>
          <w:color w:val="auto"/>
          <w:lang w:val="de-DE" w:eastAsia="en-GB"/>
        </w:rPr>
        <w:t>Studie zeigt, dass die Mitarbeiter dieser Branche im nächsten Jahr mit</w:t>
      </w:r>
      <w:r w:rsidR="006D4609" w:rsidRPr="00C75A59">
        <w:rPr>
          <w:b/>
          <w:color w:val="auto"/>
          <w:lang w:val="de-DE" w:eastAsia="en-GB"/>
        </w:rPr>
        <w:t xml:space="preserve"> durchschnittlich </w:t>
      </w:r>
      <w:r w:rsidR="00675EC9" w:rsidRPr="00C75A59">
        <w:rPr>
          <w:b/>
          <w:color w:val="auto"/>
          <w:lang w:val="de-DE" w:eastAsia="en-GB"/>
        </w:rPr>
        <w:t xml:space="preserve"> 3,7 Prozent Gehaltssteigerungen rechnen können.</w:t>
      </w:r>
      <w:r w:rsidR="00856CCA" w:rsidRPr="00C75A59">
        <w:rPr>
          <w:b/>
          <w:color w:val="auto"/>
          <w:lang w:val="de-DE" w:eastAsia="en-GB"/>
        </w:rPr>
        <w:t xml:space="preserve"> Ein Trend nach Unternehmensgröße ist nicht erkennbar.</w:t>
      </w:r>
    </w:p>
    <w:p w14:paraId="0EA40372" w14:textId="77777777" w:rsidR="00A20D7E" w:rsidRPr="00C75A59" w:rsidRDefault="00A20D7E" w:rsidP="00A20D7E">
      <w:pPr>
        <w:rPr>
          <w:color w:val="auto"/>
          <w:lang w:val="de-DE"/>
        </w:rPr>
      </w:pPr>
    </w:p>
    <w:p w14:paraId="4524E450" w14:textId="77777777" w:rsidR="00A20D7E" w:rsidRPr="00C75A59" w:rsidRDefault="0095068C" w:rsidP="00A20D7E">
      <w:pPr>
        <w:widowControl w:val="0"/>
        <w:overflowPunct/>
        <w:spacing w:line="312" w:lineRule="auto"/>
        <w:ind w:right="1416"/>
        <w:textAlignment w:val="auto"/>
        <w:rPr>
          <w:color w:val="auto"/>
          <w:lang w:val="de-DE" w:eastAsia="en-GB"/>
        </w:rPr>
      </w:pPr>
      <w:r w:rsidRPr="00C75A59">
        <w:rPr>
          <w:color w:val="auto"/>
          <w:lang w:val="de-DE" w:eastAsia="en-GB"/>
        </w:rPr>
        <w:t xml:space="preserve">Die deutsche Wirtschaft ist </w:t>
      </w:r>
      <w:r w:rsidR="00A47ADF" w:rsidRPr="00C75A59">
        <w:rPr>
          <w:color w:val="auto"/>
          <w:lang w:val="de-DE" w:eastAsia="en-GB"/>
        </w:rPr>
        <w:t xml:space="preserve">weiterhin </w:t>
      </w:r>
      <w:r w:rsidRPr="00C75A59">
        <w:rPr>
          <w:color w:val="auto"/>
          <w:lang w:val="de-DE" w:eastAsia="en-GB"/>
        </w:rPr>
        <w:t>auf Wachstumskurs</w:t>
      </w:r>
      <w:r w:rsidR="00EE28D8" w:rsidRPr="00C75A59">
        <w:rPr>
          <w:color w:val="auto"/>
          <w:lang w:val="de-DE" w:eastAsia="en-GB"/>
        </w:rPr>
        <w:t>, a</w:t>
      </w:r>
      <w:r w:rsidR="00A47ADF" w:rsidRPr="00C75A59">
        <w:rPr>
          <w:color w:val="auto"/>
          <w:lang w:val="de-DE" w:eastAsia="en-GB"/>
        </w:rPr>
        <w:t>uch wenn aktuelle Krisen das Geschäftsklima trüben</w:t>
      </w:r>
      <w:r w:rsidRPr="00C75A59">
        <w:rPr>
          <w:color w:val="auto"/>
          <w:lang w:val="de-DE" w:eastAsia="en-GB"/>
        </w:rPr>
        <w:t xml:space="preserve">. Davon profitieren </w:t>
      </w:r>
      <w:r w:rsidR="009F3EEF" w:rsidRPr="00C75A59">
        <w:rPr>
          <w:color w:val="auto"/>
          <w:lang w:val="de-DE" w:eastAsia="en-GB"/>
        </w:rPr>
        <w:t>die Arbeitnehmer. Denn die Unternehmen beurteilen ihre Lage positiv und sind weiterhin bereit, Löhne und Gehälter zu erhöhen. Haben bei der letzten Studie noch 2,9 Prozent der Teilnehmer angegeben, eine Nullrunde einzulegen, prognostizieren dies weniger als ein Prozent für das Jahr 2015.</w:t>
      </w:r>
    </w:p>
    <w:p w14:paraId="335797DF" w14:textId="77777777" w:rsidR="00A20D7E" w:rsidRPr="00C75A59" w:rsidRDefault="00A20D7E" w:rsidP="00A20D7E">
      <w:pPr>
        <w:widowControl w:val="0"/>
        <w:overflowPunct/>
        <w:spacing w:line="312" w:lineRule="auto"/>
        <w:ind w:right="1416"/>
        <w:textAlignment w:val="auto"/>
        <w:rPr>
          <w:color w:val="auto"/>
          <w:lang w:val="de-DE" w:eastAsia="en-GB"/>
        </w:rPr>
      </w:pPr>
    </w:p>
    <w:p w14:paraId="426A1270" w14:textId="77777777" w:rsidR="00A20D7E" w:rsidRPr="00C75A59" w:rsidRDefault="0095068C" w:rsidP="00A20D7E">
      <w:pPr>
        <w:widowControl w:val="0"/>
        <w:overflowPunct/>
        <w:spacing w:line="312" w:lineRule="auto"/>
        <w:ind w:right="1416"/>
        <w:textAlignment w:val="auto"/>
        <w:rPr>
          <w:b/>
          <w:color w:val="auto"/>
          <w:lang w:val="de-DE" w:eastAsia="en-GB"/>
        </w:rPr>
      </w:pPr>
      <w:r w:rsidRPr="00C75A59">
        <w:rPr>
          <w:b/>
          <w:color w:val="auto"/>
          <w:lang w:val="de-DE" w:eastAsia="en-GB"/>
        </w:rPr>
        <w:t>Top-Performer mit Top-Gehältern</w:t>
      </w:r>
    </w:p>
    <w:p w14:paraId="7A523703" w14:textId="77777777" w:rsidR="00964684" w:rsidRPr="00C75A59" w:rsidRDefault="00964684" w:rsidP="00964684">
      <w:pPr>
        <w:widowControl w:val="0"/>
        <w:overflowPunct/>
        <w:spacing w:line="312" w:lineRule="auto"/>
        <w:ind w:right="1416"/>
        <w:textAlignment w:val="auto"/>
        <w:rPr>
          <w:color w:val="auto"/>
          <w:lang w:val="de-DE" w:eastAsia="en-GB"/>
        </w:rPr>
      </w:pPr>
      <w:r w:rsidRPr="00C75A59">
        <w:rPr>
          <w:color w:val="auto"/>
          <w:lang w:val="de-DE" w:eastAsia="en-GB"/>
        </w:rPr>
        <w:t>Überdurchschnittliche Leistungen spiegeln sich in einer überdurchschnittlichen Gehaltserhöhung wider. 11,5 Prozent der deutschen Arbeitnehmer zählen zu den Top-Performern. Diese können mit einer Steigerung ihres Verdienstes um</w:t>
      </w:r>
      <w:r w:rsidR="00EE28D8" w:rsidRPr="00C75A59">
        <w:rPr>
          <w:color w:val="auto"/>
          <w:lang w:val="de-DE" w:eastAsia="en-GB"/>
        </w:rPr>
        <w:t xml:space="preserve"> durchschnittlich </w:t>
      </w:r>
      <w:r w:rsidRPr="00C75A59">
        <w:rPr>
          <w:color w:val="auto"/>
          <w:lang w:val="de-DE" w:eastAsia="en-GB"/>
        </w:rPr>
        <w:t xml:space="preserve">3,9 Prozent rechnen. </w:t>
      </w:r>
      <w:r w:rsidR="004C7EA7" w:rsidRPr="00C75A59">
        <w:rPr>
          <w:color w:val="auto"/>
          <w:lang w:val="de-DE" w:eastAsia="en-GB"/>
        </w:rPr>
        <w:t xml:space="preserve">90 Prozent der Unternehmen können ihre Top-Performer identifizieren, 8 Prozent halten ein besonderes Budget für Leistungszulagen bereit. </w:t>
      </w:r>
      <w:r w:rsidRPr="00C75A59">
        <w:rPr>
          <w:color w:val="auto"/>
          <w:lang w:val="de-DE" w:eastAsia="en-GB"/>
        </w:rPr>
        <w:t xml:space="preserve">Die </w:t>
      </w:r>
      <w:r w:rsidR="00A20D7E" w:rsidRPr="00C75A59">
        <w:rPr>
          <w:color w:val="auto"/>
          <w:lang w:val="de-DE" w:eastAsia="en-GB"/>
        </w:rPr>
        <w:t>Leistung eines Mitarbeiters</w:t>
      </w:r>
      <w:r w:rsidR="00152981" w:rsidRPr="00C75A59">
        <w:rPr>
          <w:color w:val="auto"/>
          <w:lang w:val="de-DE" w:eastAsia="en-GB"/>
        </w:rPr>
        <w:t xml:space="preserve"> spielt somit eine entscheidende Rolle </w:t>
      </w:r>
      <w:r w:rsidRPr="00C75A59">
        <w:rPr>
          <w:color w:val="auto"/>
          <w:lang w:val="de-DE" w:eastAsia="en-GB"/>
        </w:rPr>
        <w:t>bei der Höhe der Entlohnung. Gemessen wird an der</w:t>
      </w:r>
      <w:r w:rsidR="00A20D7E" w:rsidRPr="00C75A59">
        <w:rPr>
          <w:color w:val="auto"/>
          <w:lang w:val="de-DE" w:eastAsia="en-GB"/>
        </w:rPr>
        <w:t xml:space="preserve"> tatsächliche</w:t>
      </w:r>
      <w:r w:rsidRPr="00C75A59">
        <w:rPr>
          <w:color w:val="auto"/>
          <w:lang w:val="de-DE" w:eastAsia="en-GB"/>
        </w:rPr>
        <w:t>n</w:t>
      </w:r>
      <w:r w:rsidR="00A20D7E" w:rsidRPr="00C75A59">
        <w:rPr>
          <w:color w:val="auto"/>
          <w:lang w:val="de-DE" w:eastAsia="en-GB"/>
        </w:rPr>
        <w:t xml:space="preserve"> oder künftig erwartete</w:t>
      </w:r>
      <w:r w:rsidRPr="00C75A59">
        <w:rPr>
          <w:color w:val="auto"/>
          <w:lang w:val="de-DE" w:eastAsia="en-GB"/>
        </w:rPr>
        <w:t>n</w:t>
      </w:r>
      <w:r w:rsidR="00A20D7E" w:rsidRPr="00C75A59">
        <w:rPr>
          <w:color w:val="auto"/>
          <w:lang w:val="de-DE" w:eastAsia="en-GB"/>
        </w:rPr>
        <w:t xml:space="preserve"> Performance</w:t>
      </w:r>
      <w:r w:rsidRPr="00C75A59">
        <w:rPr>
          <w:color w:val="auto"/>
          <w:lang w:val="de-DE" w:eastAsia="en-GB"/>
        </w:rPr>
        <w:t>.</w:t>
      </w:r>
      <w:r w:rsidR="00856CCA" w:rsidRPr="00C75A59">
        <w:rPr>
          <w:color w:val="auto"/>
          <w:lang w:val="de-DE" w:eastAsia="en-GB"/>
        </w:rPr>
        <w:t xml:space="preserve"> 12,4 Prozent der Mitarbeiter haben ihre Ziele nicht erreicht, was zu einer nur sehr geringen Gehaltserhöhung von durchschnittlich 0,4 Prozent führt. </w:t>
      </w:r>
      <w:r w:rsidRPr="00C75A59">
        <w:rPr>
          <w:color w:val="auto"/>
          <w:lang w:val="de-DE" w:eastAsia="en-GB"/>
        </w:rPr>
        <w:t>22,4 Prozent der Mitarbeiter überschreiten die erwarteten Leistungen und werden hierfür mit einer dreiprozentigen Lohnsteige</w:t>
      </w:r>
      <w:r w:rsidR="006D4609" w:rsidRPr="00C75A59">
        <w:rPr>
          <w:color w:val="auto"/>
          <w:lang w:val="de-DE" w:eastAsia="en-GB"/>
        </w:rPr>
        <w:t xml:space="preserve">rung </w:t>
      </w:r>
      <w:r w:rsidR="006D4609" w:rsidRPr="00C75A59">
        <w:rPr>
          <w:color w:val="auto"/>
          <w:lang w:val="de-DE" w:eastAsia="en-GB"/>
        </w:rPr>
        <w:lastRenderedPageBreak/>
        <w:t>belohnt. Der größte Teil (54</w:t>
      </w:r>
      <w:r w:rsidRPr="00C75A59">
        <w:rPr>
          <w:color w:val="auto"/>
          <w:lang w:val="de-DE" w:eastAsia="en-GB"/>
        </w:rPr>
        <w:t xml:space="preserve"> Prozent) erfüllt die gesetzten Ziele und kann mit einer Steigerung der Vergütung von 2,3 Prozent rechnen. Dabei ist immer weniger entscheidend, ob es sich bei den Mitarbeitern um Mitglieder des Top-Managements, mittleren Managements, der Administrative oder der Produkt</w:t>
      </w:r>
      <w:r w:rsidR="00EE28D8" w:rsidRPr="00C75A59">
        <w:rPr>
          <w:color w:val="auto"/>
          <w:lang w:val="de-DE" w:eastAsia="en-GB"/>
        </w:rPr>
        <w:t>ion handelt. Letztere liegen mit</w:t>
      </w:r>
      <w:r w:rsidRPr="00C75A59">
        <w:rPr>
          <w:color w:val="auto"/>
          <w:lang w:val="de-DE" w:eastAsia="en-GB"/>
        </w:rPr>
        <w:t xml:space="preserve"> 3,2 Prozent Lohnerhöhung sogar leicht über dem Durchschnitt. </w:t>
      </w:r>
    </w:p>
    <w:p w14:paraId="3F15769C" w14:textId="77777777" w:rsidR="00964684" w:rsidRPr="00C75A59" w:rsidRDefault="00964684" w:rsidP="00964684">
      <w:pPr>
        <w:widowControl w:val="0"/>
        <w:overflowPunct/>
        <w:spacing w:line="312" w:lineRule="auto"/>
        <w:ind w:right="1416"/>
        <w:textAlignment w:val="auto"/>
        <w:rPr>
          <w:color w:val="auto"/>
          <w:lang w:val="de-DE" w:eastAsia="en-GB"/>
        </w:rPr>
      </w:pPr>
    </w:p>
    <w:p w14:paraId="357416B7" w14:textId="77777777" w:rsidR="00905647" w:rsidRPr="00C75A59" w:rsidRDefault="00905647" w:rsidP="00964684">
      <w:pPr>
        <w:widowControl w:val="0"/>
        <w:overflowPunct/>
        <w:spacing w:line="312" w:lineRule="auto"/>
        <w:ind w:right="1416"/>
        <w:textAlignment w:val="auto"/>
        <w:rPr>
          <w:b/>
          <w:bCs/>
          <w:lang w:val="de-DE" w:eastAsia="en-GB"/>
        </w:rPr>
      </w:pPr>
      <w:r w:rsidRPr="00C75A59">
        <w:rPr>
          <w:b/>
          <w:bCs/>
          <w:lang w:val="de-DE" w:eastAsia="en-GB"/>
        </w:rPr>
        <w:t>Global Salary Increase Survey</w:t>
      </w:r>
    </w:p>
    <w:p w14:paraId="41982E5E" w14:textId="77777777" w:rsidR="004B1187" w:rsidRPr="00C75A59" w:rsidRDefault="00905647" w:rsidP="00A20D7E">
      <w:pPr>
        <w:widowControl w:val="0"/>
        <w:overflowPunct/>
        <w:spacing w:line="312" w:lineRule="auto"/>
        <w:ind w:right="1416"/>
        <w:textAlignment w:val="auto"/>
        <w:rPr>
          <w:bCs/>
          <w:lang w:val="de-DE" w:eastAsia="en-GB"/>
        </w:rPr>
      </w:pPr>
      <w:r w:rsidRPr="00C75A59">
        <w:rPr>
          <w:bCs/>
          <w:lang w:val="de-DE" w:eastAsia="en-GB"/>
        </w:rPr>
        <w:t xml:space="preserve">Die jährlich durchgeführte Studie liefert Informationen über die Gehaltserhöhung in über </w:t>
      </w:r>
      <w:r w:rsidR="004B1187" w:rsidRPr="00C75A59">
        <w:rPr>
          <w:bCs/>
          <w:lang w:val="de-DE" w:eastAsia="en-GB"/>
        </w:rPr>
        <w:t>120</w:t>
      </w:r>
      <w:r w:rsidRPr="00C75A59">
        <w:rPr>
          <w:bCs/>
          <w:lang w:val="de-DE" w:eastAsia="en-GB"/>
        </w:rPr>
        <w:t xml:space="preserve"> </w:t>
      </w:r>
      <w:r w:rsidR="001A7078" w:rsidRPr="00C75A59">
        <w:rPr>
          <w:bCs/>
          <w:lang w:val="de-DE" w:eastAsia="en-GB"/>
        </w:rPr>
        <w:t xml:space="preserve">Ländern </w:t>
      </w:r>
      <w:r w:rsidR="00935DD1" w:rsidRPr="00C75A59">
        <w:rPr>
          <w:bCs/>
          <w:lang w:val="de-DE" w:eastAsia="en-GB"/>
        </w:rPr>
        <w:t>weltweit</w:t>
      </w:r>
      <w:r w:rsidRPr="00C75A59">
        <w:rPr>
          <w:bCs/>
          <w:lang w:val="de-DE" w:eastAsia="en-GB"/>
        </w:rPr>
        <w:t xml:space="preserve">. </w:t>
      </w:r>
      <w:r w:rsidR="00935DD1" w:rsidRPr="00C75A59">
        <w:rPr>
          <w:bCs/>
          <w:lang w:val="de-DE" w:eastAsia="en-GB"/>
        </w:rPr>
        <w:t>Für</w:t>
      </w:r>
      <w:r w:rsidRPr="00C75A59">
        <w:rPr>
          <w:bCs/>
          <w:lang w:val="de-DE" w:eastAsia="en-GB"/>
        </w:rPr>
        <w:t xml:space="preserve"> Deutschland haben sich </w:t>
      </w:r>
      <w:r w:rsidR="00935DD1" w:rsidRPr="00C75A59">
        <w:rPr>
          <w:bCs/>
          <w:lang w:val="de-DE" w:eastAsia="en-GB"/>
        </w:rPr>
        <w:t xml:space="preserve">dieses Jahr </w:t>
      </w:r>
      <w:r w:rsidR="004B1187" w:rsidRPr="00C75A59">
        <w:rPr>
          <w:bCs/>
          <w:lang w:val="de-DE" w:eastAsia="en-GB"/>
        </w:rPr>
        <w:t>3</w:t>
      </w:r>
      <w:r w:rsidR="004C7EA7" w:rsidRPr="00C75A59">
        <w:rPr>
          <w:bCs/>
          <w:lang w:val="de-DE" w:eastAsia="en-GB"/>
        </w:rPr>
        <w:t>09</w:t>
      </w:r>
      <w:r w:rsidRPr="00C75A59">
        <w:rPr>
          <w:bCs/>
          <w:lang w:val="de-DE" w:eastAsia="en-GB"/>
        </w:rPr>
        <w:t xml:space="preserve"> Unternehmen an der Studie beteiligt. Der Report erfasst die aktuellen Erhöhungen, die erwarteten Steigerungsraten für das kommende Jahr und liefert detaillierte Auswertungen je nach Hierarchiestufe, Branche, Unternehmensgröße und Land.</w:t>
      </w:r>
    </w:p>
    <w:p w14:paraId="0637955B" w14:textId="77777777" w:rsidR="00A20D7E" w:rsidRPr="00C75A59" w:rsidRDefault="00A20D7E" w:rsidP="00A20D7E">
      <w:pPr>
        <w:widowControl w:val="0"/>
        <w:overflowPunct/>
        <w:spacing w:line="312" w:lineRule="auto"/>
        <w:ind w:right="1416"/>
        <w:textAlignment w:val="auto"/>
        <w:rPr>
          <w:bCs/>
          <w:lang w:val="de-DE" w:eastAsia="en-GB"/>
        </w:rPr>
      </w:pPr>
    </w:p>
    <w:tbl>
      <w:tblPr>
        <w:tblW w:w="5457" w:type="dxa"/>
        <w:tblCellMar>
          <w:left w:w="70" w:type="dxa"/>
          <w:right w:w="70" w:type="dxa"/>
        </w:tblCellMar>
        <w:tblLook w:val="0000" w:firstRow="0" w:lastRow="0" w:firstColumn="0" w:lastColumn="0" w:noHBand="0" w:noVBand="0"/>
      </w:tblPr>
      <w:tblGrid>
        <w:gridCol w:w="4606"/>
        <w:gridCol w:w="851"/>
      </w:tblGrid>
      <w:tr w:rsidR="00E9316F" w:rsidRPr="00C75A59" w14:paraId="3E4A9487" w14:textId="77777777">
        <w:trPr>
          <w:gridAfter w:val="1"/>
          <w:wAfter w:w="851" w:type="dxa"/>
          <w:trHeight w:val="1064"/>
        </w:trPr>
        <w:tc>
          <w:tcPr>
            <w:tcW w:w="4606" w:type="dxa"/>
          </w:tcPr>
          <w:p w14:paraId="1D69894B" w14:textId="77777777" w:rsidR="00757A19" w:rsidRPr="00C75A59" w:rsidRDefault="00757A19" w:rsidP="00757A19">
            <w:pPr>
              <w:ind w:right="-1"/>
              <w:rPr>
                <w:sz w:val="18"/>
                <w:lang w:val="de-DE"/>
              </w:rPr>
            </w:pPr>
            <w:r w:rsidRPr="00C75A59">
              <w:rPr>
                <w:sz w:val="18"/>
                <w:lang w:val="de-DE"/>
              </w:rPr>
              <w:t>Aon Hewitt GmbH – Melanie Vogt</w:t>
            </w:r>
            <w:r w:rsidRPr="00C75A59">
              <w:rPr>
                <w:sz w:val="18"/>
                <w:lang w:val="de-DE"/>
              </w:rPr>
              <w:br/>
              <w:t>Tel.: +49 89 88987-0</w:t>
            </w:r>
            <w:r w:rsidRPr="00C75A59">
              <w:rPr>
                <w:sz w:val="18"/>
                <w:lang w:val="de-DE"/>
              </w:rPr>
              <w:br/>
              <w:t xml:space="preserve">pressegermany@aonhewitt.com </w:t>
            </w:r>
          </w:p>
          <w:p w14:paraId="74C4D5CA" w14:textId="77777777" w:rsidR="00E9316F" w:rsidRPr="00C75A59" w:rsidRDefault="00757A19" w:rsidP="00757A19">
            <w:pPr>
              <w:ind w:right="-1"/>
              <w:rPr>
                <w:sz w:val="18"/>
                <w:lang w:val="de-DE"/>
              </w:rPr>
            </w:pPr>
            <w:r w:rsidRPr="00C75A59">
              <w:rPr>
                <w:sz w:val="18"/>
                <w:lang w:val="de-DE"/>
              </w:rPr>
              <w:t>www.aonhewitt.de</w:t>
            </w:r>
          </w:p>
        </w:tc>
      </w:tr>
      <w:tr w:rsidR="00E9316F" w:rsidRPr="00C75A59" w14:paraId="771EFF71" w14:textId="77777777">
        <w:trPr>
          <w:trHeight w:val="1480"/>
        </w:trPr>
        <w:tc>
          <w:tcPr>
            <w:tcW w:w="5457" w:type="dxa"/>
            <w:gridSpan w:val="2"/>
          </w:tcPr>
          <w:p w14:paraId="4E30D97B" w14:textId="77777777" w:rsidR="00E9316F" w:rsidRPr="00C75A59" w:rsidRDefault="00E9316F" w:rsidP="00E9316F">
            <w:pPr>
              <w:ind w:right="74"/>
              <w:rPr>
                <w:b/>
                <w:sz w:val="18"/>
                <w:lang w:val="de-DE"/>
              </w:rPr>
            </w:pPr>
          </w:p>
          <w:p w14:paraId="431426BD" w14:textId="77777777" w:rsidR="00E9316F" w:rsidRPr="00C75A59" w:rsidRDefault="00E9316F" w:rsidP="004F12DA">
            <w:pPr>
              <w:ind w:right="74"/>
              <w:rPr>
                <w:b/>
                <w:sz w:val="18"/>
                <w:lang w:val="de-DE"/>
              </w:rPr>
            </w:pPr>
            <w:r w:rsidRPr="00C75A59">
              <w:rPr>
                <w:b/>
                <w:sz w:val="18"/>
                <w:lang w:val="de-DE"/>
              </w:rPr>
              <w:t>Presse- und Öffentlichkeitsarbeit:</w:t>
            </w:r>
            <w:r w:rsidRPr="00C75A59">
              <w:rPr>
                <w:b/>
                <w:sz w:val="18"/>
                <w:lang w:val="de-DE"/>
              </w:rPr>
              <w:br/>
            </w:r>
            <w:r w:rsidRPr="00C75A59">
              <w:rPr>
                <w:sz w:val="18"/>
                <w:lang w:val="de-DE"/>
              </w:rPr>
              <w:t>Press'n'Relations GmbH – Désirée Müller</w:t>
            </w:r>
            <w:r w:rsidRPr="00C75A59">
              <w:rPr>
                <w:sz w:val="18"/>
                <w:lang w:val="de-DE"/>
              </w:rPr>
              <w:br/>
            </w:r>
            <w:r w:rsidR="004F12DA" w:rsidRPr="00C75A59">
              <w:rPr>
                <w:sz w:val="18"/>
                <w:lang w:val="de-DE"/>
              </w:rPr>
              <w:t>Magirusstr</w:t>
            </w:r>
            <w:r w:rsidRPr="00C75A59">
              <w:rPr>
                <w:sz w:val="18"/>
                <w:lang w:val="de-DE"/>
              </w:rPr>
              <w:t>. 33 – D-89077 Ulm</w:t>
            </w:r>
            <w:r w:rsidRPr="00C75A59">
              <w:rPr>
                <w:sz w:val="18"/>
                <w:lang w:val="de-DE"/>
              </w:rPr>
              <w:br/>
              <w:t>Tel.: +49 731 96287-32 – Fax: +49 731 96287-97</w:t>
            </w:r>
            <w:r w:rsidRPr="00C75A59">
              <w:rPr>
                <w:sz w:val="18"/>
                <w:lang w:val="de-DE"/>
              </w:rPr>
              <w:br/>
              <w:t xml:space="preserve">dmt@press-n-relations.de – </w:t>
            </w:r>
            <w:hyperlink r:id="rId7" w:history="1">
              <w:r w:rsidRPr="00C75A59">
                <w:rPr>
                  <w:rStyle w:val="Link"/>
                  <w:rFonts w:cs="Arial"/>
                  <w:sz w:val="18"/>
                  <w:lang w:val="de-DE"/>
                </w:rPr>
                <w:t>www.press-n-relations.com</w:t>
              </w:r>
            </w:hyperlink>
          </w:p>
        </w:tc>
      </w:tr>
    </w:tbl>
    <w:p w14:paraId="7B3A89A2" w14:textId="77777777" w:rsidR="00A20D7E" w:rsidRPr="00C75A59" w:rsidRDefault="00A20D7E" w:rsidP="00A20D7E">
      <w:pPr>
        <w:ind w:right="-1"/>
        <w:outlineLvl w:val="0"/>
        <w:rPr>
          <w:rFonts w:ascii="Helvetica" w:hAnsi="Helvetica"/>
          <w:b/>
          <w:bCs/>
          <w:iCs/>
          <w:noProof/>
          <w:sz w:val="18"/>
          <w:lang w:val="de-DE" w:eastAsia="ar-SA"/>
        </w:rPr>
      </w:pPr>
    </w:p>
    <w:p w14:paraId="0FBF0829" w14:textId="77777777" w:rsidR="00A20D7E" w:rsidRPr="00C75A59" w:rsidRDefault="00A20D7E" w:rsidP="00A20D7E">
      <w:pPr>
        <w:ind w:right="-1"/>
        <w:outlineLvl w:val="0"/>
        <w:rPr>
          <w:rFonts w:ascii="Helvetica" w:hAnsi="Helvetica"/>
          <w:b/>
          <w:bCs/>
          <w:iCs/>
          <w:noProof/>
          <w:sz w:val="18"/>
          <w:lang w:val="de-DE" w:eastAsia="ar-SA"/>
        </w:rPr>
      </w:pPr>
    </w:p>
    <w:p w14:paraId="2EA8CD8F" w14:textId="77777777" w:rsidR="004C7EA7" w:rsidRPr="00C75A59" w:rsidRDefault="004C7EA7" w:rsidP="004C7EA7">
      <w:pPr>
        <w:rPr>
          <w:b/>
          <w:sz w:val="18"/>
          <w:lang w:val="de-DE"/>
        </w:rPr>
      </w:pPr>
      <w:r w:rsidRPr="00C75A59">
        <w:rPr>
          <w:b/>
          <w:sz w:val="18"/>
          <w:lang w:val="de-DE"/>
        </w:rPr>
        <w:t xml:space="preserve">Über Aon Hewitt </w:t>
      </w:r>
    </w:p>
    <w:p w14:paraId="1CE2B76D" w14:textId="77777777" w:rsidR="004C7EA7" w:rsidRPr="00C75A59" w:rsidRDefault="004C7EA7" w:rsidP="004C7EA7">
      <w:pPr>
        <w:rPr>
          <w:rFonts w:cs="Calibri"/>
          <w:color w:val="auto"/>
          <w:sz w:val="18"/>
          <w:szCs w:val="30"/>
          <w:lang w:val="de-DE"/>
        </w:rPr>
      </w:pPr>
      <w:r w:rsidRPr="00C75A59">
        <w:rPr>
          <w:rFonts w:cs="Calibri"/>
          <w:color w:val="auto"/>
          <w:sz w:val="18"/>
          <w:szCs w:val="30"/>
          <w:lang w:val="de-DE"/>
        </w:rPr>
        <w:t>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30.000 Mitarbeitern in 90 Ländern vertreten. In Deutschland arbeiten etwa 500 Mitarbeiter an den Standorten Frankfurt, Hamburg, Mülheim an der Ruhr, München, Stuttgart, Wiesbaden. Weitere Informationen zu Aon Hewitt finden Sie unter www.aonhewitt.de.</w:t>
      </w:r>
    </w:p>
    <w:p w14:paraId="40A38738" w14:textId="77777777" w:rsidR="00A20D7E" w:rsidRPr="00C75A59" w:rsidRDefault="00A20D7E" w:rsidP="00A20D7E">
      <w:pPr>
        <w:ind w:right="-1"/>
        <w:rPr>
          <w:b/>
          <w:sz w:val="18"/>
          <w:lang w:val="de-DE"/>
        </w:rPr>
      </w:pPr>
    </w:p>
    <w:p w14:paraId="5C875924" w14:textId="77777777" w:rsidR="00A20D7E" w:rsidRPr="00C75A59" w:rsidRDefault="00A20D7E" w:rsidP="00A20D7E">
      <w:pPr>
        <w:ind w:right="-1"/>
        <w:rPr>
          <w:b/>
          <w:sz w:val="18"/>
          <w:lang w:val="de-DE"/>
        </w:rPr>
      </w:pPr>
      <w:r w:rsidRPr="00C75A59">
        <w:rPr>
          <w:b/>
          <w:sz w:val="18"/>
          <w:lang w:val="de-DE"/>
        </w:rPr>
        <w:t>Über Aon</w:t>
      </w:r>
    </w:p>
    <w:p w14:paraId="4F73A633" w14:textId="77777777" w:rsidR="00A20D7E" w:rsidRPr="00827F18" w:rsidRDefault="00A20D7E" w:rsidP="00A20D7E">
      <w:pPr>
        <w:ind w:right="-1"/>
        <w:rPr>
          <w:sz w:val="18"/>
          <w:szCs w:val="18"/>
          <w:lang w:val="de-DE"/>
        </w:rPr>
      </w:pPr>
      <w:r w:rsidRPr="00C75A59">
        <w:rPr>
          <w:sz w:val="18"/>
          <w:szCs w:val="18"/>
          <w:lang w:val="de-DE"/>
        </w:rPr>
        <w:t xml:space="preserve">Der Aon Konzern ist der führende globale Dienstleister für Risikomanagement, HR-Lösungen und Outsourcing-Services sowie Versicherungs- und Rückversicherungsmakler. Weltweit ermöglichen es mehr als 65.000 Mitarbeiter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w:t>
      </w:r>
      <w:proofErr w:type="spellStart"/>
      <w:r w:rsidRPr="00C75A59">
        <w:rPr>
          <w:sz w:val="18"/>
          <w:szCs w:val="18"/>
          <w:lang w:val="de-DE"/>
        </w:rPr>
        <w:t>Captive</w:t>
      </w:r>
      <w:proofErr w:type="spellEnd"/>
      <w:r w:rsidRPr="00C75A59">
        <w:rPr>
          <w:sz w:val="18"/>
          <w:szCs w:val="18"/>
          <w:lang w:val="de-DE"/>
        </w:rPr>
        <w:t xml:space="preserve"> Manager und Berater für Sozialleistungen ausgezeichnet. Weitere Informationen zu Aon gibt es unter www.aon.com, unter </w:t>
      </w:r>
      <w:hyperlink r:id="rId8" w:history="1">
        <w:r w:rsidRPr="00C75A59">
          <w:rPr>
            <w:rStyle w:val="Link"/>
            <w:color w:val="auto"/>
            <w:sz w:val="18"/>
            <w:szCs w:val="18"/>
            <w:lang w:val="de-DE"/>
          </w:rPr>
          <w:t>www.aon.com/unitedin2010</w:t>
        </w:r>
      </w:hyperlink>
      <w:r w:rsidRPr="00C75A59">
        <w:rPr>
          <w:color w:val="auto"/>
          <w:sz w:val="18"/>
          <w:szCs w:val="18"/>
          <w:lang w:val="de-DE"/>
        </w:rPr>
        <w:t xml:space="preserve"> </w:t>
      </w:r>
      <w:r w:rsidRPr="00C75A59">
        <w:rPr>
          <w:sz w:val="18"/>
          <w:szCs w:val="18"/>
          <w:lang w:val="de-DE"/>
        </w:rPr>
        <w:t>zudem alles über die globale Partnerschaft zwischen Aon und Manchester United inklusive Trikotsponsoring des Vereins durch Aon.</w:t>
      </w:r>
    </w:p>
    <w:p w14:paraId="22BBD07D" w14:textId="77777777" w:rsidR="00A20D7E" w:rsidRPr="002B76FB" w:rsidRDefault="00A20D7E" w:rsidP="00A20D7E">
      <w:pPr>
        <w:rPr>
          <w:lang w:val="de-DE"/>
        </w:rPr>
      </w:pPr>
    </w:p>
    <w:p w14:paraId="1A3A1CB6" w14:textId="77777777" w:rsidR="00905647" w:rsidRPr="006216C3" w:rsidRDefault="00905647">
      <w:pPr>
        <w:rPr>
          <w:lang w:val="de-DE"/>
        </w:rPr>
      </w:pPr>
    </w:p>
    <w:sectPr w:rsidR="00905647" w:rsidRPr="006216C3" w:rsidSect="00905647">
      <w:headerReference w:type="default" r:id="rId9"/>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81A5ED" w14:textId="77777777" w:rsidR="00BF465A" w:rsidRDefault="00BF465A">
      <w:r>
        <w:separator/>
      </w:r>
    </w:p>
  </w:endnote>
  <w:endnote w:type="continuationSeparator" w:id="0">
    <w:p w14:paraId="68AB72B8" w14:textId="77777777" w:rsidR="00BF465A" w:rsidRDefault="00BF46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6C28AA" w14:textId="77777777" w:rsidR="00BF465A" w:rsidRDefault="00BF465A">
      <w:r>
        <w:separator/>
      </w:r>
    </w:p>
  </w:footnote>
  <w:footnote w:type="continuationSeparator" w:id="0">
    <w:p w14:paraId="022E3EBD" w14:textId="77777777" w:rsidR="00BF465A" w:rsidRDefault="00BF465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03A4FA" w14:textId="77777777" w:rsidR="00BF465A" w:rsidRDefault="00BF465A" w:rsidP="00905647">
    <w:pPr>
      <w:pStyle w:val="Kopfzeile"/>
      <w:spacing w:line="336" w:lineRule="auto"/>
      <w:rPr>
        <w:sz w:val="18"/>
        <w:szCs w:val="18"/>
        <w:lang w:val="de-DE"/>
      </w:rPr>
    </w:pPr>
    <w:r>
      <w:rPr>
        <w:noProof/>
        <w:lang w:val="de-DE" w:eastAsia="de-DE"/>
      </w:rPr>
      <w:drawing>
        <wp:anchor distT="0" distB="0" distL="114300" distR="114300" simplePos="0" relativeHeight="251659264" behindDoc="0" locked="0" layoutInCell="1" allowOverlap="1" wp14:anchorId="37531539" wp14:editId="09620FE4">
          <wp:simplePos x="0" y="0"/>
          <wp:positionH relativeFrom="column">
            <wp:posOffset>3795395</wp:posOffset>
          </wp:positionH>
          <wp:positionV relativeFrom="paragraph">
            <wp:posOffset>152400</wp:posOffset>
          </wp:positionV>
          <wp:extent cx="2210435" cy="860425"/>
          <wp:effectExtent l="0" t="0" r="0" b="3175"/>
          <wp:wrapNone/>
          <wp:docPr id="3"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435" cy="860425"/>
                  </a:xfrm>
                  <a:prstGeom prst="rect">
                    <a:avLst/>
                  </a:prstGeom>
                  <a:noFill/>
                </pic:spPr>
              </pic:pic>
            </a:graphicData>
          </a:graphic>
        </wp:anchor>
      </w:drawing>
    </w:r>
  </w:p>
  <w:p w14:paraId="2BDCF5AB" w14:textId="77777777" w:rsidR="00BF465A" w:rsidRDefault="00BF465A" w:rsidP="00905647">
    <w:pPr>
      <w:pStyle w:val="Kopfzeile"/>
      <w:spacing w:line="336" w:lineRule="auto"/>
      <w:rPr>
        <w:sz w:val="18"/>
        <w:szCs w:val="18"/>
      </w:rPr>
    </w:pPr>
  </w:p>
  <w:p w14:paraId="56C97BB5" w14:textId="77777777" w:rsidR="00BF465A" w:rsidRDefault="00BF465A" w:rsidP="00905647">
    <w:pPr>
      <w:spacing w:line="336" w:lineRule="auto"/>
      <w:rPr>
        <w:sz w:val="18"/>
        <w:szCs w:val="18"/>
      </w:rPr>
    </w:pPr>
  </w:p>
  <w:p w14:paraId="0A9BBFC0" w14:textId="77777777" w:rsidR="00BF465A" w:rsidRPr="00F65173" w:rsidRDefault="00BF465A" w:rsidP="00905647">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0D7"/>
    <w:rsid w:val="00023E9E"/>
    <w:rsid w:val="00093855"/>
    <w:rsid w:val="000A1CFC"/>
    <w:rsid w:val="00113766"/>
    <w:rsid w:val="0014285E"/>
    <w:rsid w:val="00152981"/>
    <w:rsid w:val="00183DDF"/>
    <w:rsid w:val="001A7078"/>
    <w:rsid w:val="001B6F5C"/>
    <w:rsid w:val="001F2984"/>
    <w:rsid w:val="002043AB"/>
    <w:rsid w:val="002524DF"/>
    <w:rsid w:val="00312E50"/>
    <w:rsid w:val="004113F1"/>
    <w:rsid w:val="004B1187"/>
    <w:rsid w:val="004C7EA7"/>
    <w:rsid w:val="004F12DA"/>
    <w:rsid w:val="00536F59"/>
    <w:rsid w:val="005817C0"/>
    <w:rsid w:val="005E07F5"/>
    <w:rsid w:val="006216C3"/>
    <w:rsid w:val="00662A52"/>
    <w:rsid w:val="00664FF9"/>
    <w:rsid w:val="00675EC9"/>
    <w:rsid w:val="006A5EF9"/>
    <w:rsid w:val="006D4609"/>
    <w:rsid w:val="006D4CC9"/>
    <w:rsid w:val="00733C00"/>
    <w:rsid w:val="00757A19"/>
    <w:rsid w:val="007C77E5"/>
    <w:rsid w:val="007D6B23"/>
    <w:rsid w:val="00825F99"/>
    <w:rsid w:val="00856CCA"/>
    <w:rsid w:val="008972D2"/>
    <w:rsid w:val="00905647"/>
    <w:rsid w:val="00935DD1"/>
    <w:rsid w:val="0095068C"/>
    <w:rsid w:val="00964684"/>
    <w:rsid w:val="009F3EEF"/>
    <w:rsid w:val="00A20D7E"/>
    <w:rsid w:val="00A47ADF"/>
    <w:rsid w:val="00A70F69"/>
    <w:rsid w:val="00BF40D7"/>
    <w:rsid w:val="00BF465A"/>
    <w:rsid w:val="00C25FCF"/>
    <w:rsid w:val="00C75A59"/>
    <w:rsid w:val="00C930FA"/>
    <w:rsid w:val="00CA60EC"/>
    <w:rsid w:val="00CC661D"/>
    <w:rsid w:val="00CE37A8"/>
    <w:rsid w:val="00D05B89"/>
    <w:rsid w:val="00D44A52"/>
    <w:rsid w:val="00D50A48"/>
    <w:rsid w:val="00D91A9A"/>
    <w:rsid w:val="00DD416B"/>
    <w:rsid w:val="00E2781B"/>
    <w:rsid w:val="00E50E39"/>
    <w:rsid w:val="00E9316F"/>
    <w:rsid w:val="00EB5BD0"/>
    <w:rsid w:val="00EC4B52"/>
    <w:rsid w:val="00EE271D"/>
    <w:rsid w:val="00EE28D8"/>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34C5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F40D7"/>
    <w:pPr>
      <w:overflowPunct w:val="0"/>
      <w:autoSpaceDE w:val="0"/>
      <w:autoSpaceDN w:val="0"/>
      <w:adjustRightInd w:val="0"/>
      <w:textAlignment w:val="baseline"/>
    </w:pPr>
    <w:rPr>
      <w:rFonts w:ascii="Arial" w:eastAsia="Times New Roman" w:hAnsi="Arial" w:cs="Arial"/>
      <w:color w:val="000000"/>
      <w:sz w:val="20"/>
      <w:szCs w:val="20"/>
      <w:lang w:val="en-GB" w:eastAsia="fr-F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rsid w:val="00BF40D7"/>
    <w:pPr>
      <w:tabs>
        <w:tab w:val="center" w:pos="4153"/>
        <w:tab w:val="right" w:pos="8306"/>
      </w:tabs>
    </w:pPr>
  </w:style>
  <w:style w:type="character" w:customStyle="1" w:styleId="KopfzeileZeichen">
    <w:name w:val="Kopfzeile Zeichen"/>
    <w:basedOn w:val="Absatzstandardschriftart"/>
    <w:link w:val="Kopfzeile"/>
    <w:uiPriority w:val="99"/>
    <w:rsid w:val="00BF40D7"/>
    <w:rPr>
      <w:rFonts w:ascii="Arial" w:eastAsia="Times New Roman" w:hAnsi="Arial" w:cs="Arial"/>
      <w:color w:val="000000"/>
      <w:sz w:val="20"/>
      <w:szCs w:val="20"/>
      <w:lang w:val="en-GB" w:eastAsia="fr-FR"/>
    </w:rPr>
  </w:style>
  <w:style w:type="character" w:styleId="Link">
    <w:name w:val="Hyperlink"/>
    <w:uiPriority w:val="99"/>
    <w:rsid w:val="00BF40D7"/>
    <w:rPr>
      <w:rFonts w:cs="Times New Roman"/>
      <w:color w:val="0000FF"/>
      <w:u w:val="single"/>
    </w:rPr>
  </w:style>
  <w:style w:type="character" w:styleId="Kommentarzeichen">
    <w:name w:val="annotation reference"/>
    <w:basedOn w:val="Absatzstandardschriftart"/>
    <w:uiPriority w:val="99"/>
    <w:semiHidden/>
    <w:unhideWhenUsed/>
    <w:rsid w:val="00A20D7E"/>
    <w:rPr>
      <w:sz w:val="16"/>
      <w:szCs w:val="16"/>
    </w:rPr>
  </w:style>
  <w:style w:type="paragraph" w:styleId="Kommentartext">
    <w:name w:val="annotation text"/>
    <w:basedOn w:val="Standard"/>
    <w:link w:val="KommentartextZeichen"/>
    <w:uiPriority w:val="99"/>
    <w:semiHidden/>
    <w:unhideWhenUsed/>
    <w:rsid w:val="00A20D7E"/>
  </w:style>
  <w:style w:type="character" w:customStyle="1" w:styleId="KommentartextZeichen">
    <w:name w:val="Kommentartext Zeichen"/>
    <w:basedOn w:val="Absatzstandardschriftart"/>
    <w:link w:val="Kommentartext"/>
    <w:uiPriority w:val="99"/>
    <w:semiHidden/>
    <w:rsid w:val="00A20D7E"/>
    <w:rPr>
      <w:rFonts w:ascii="Arial" w:eastAsia="Times New Roman" w:hAnsi="Arial" w:cs="Arial"/>
      <w:color w:val="000000"/>
      <w:sz w:val="20"/>
      <w:szCs w:val="20"/>
      <w:lang w:val="en-GB" w:eastAsia="fr-FR"/>
    </w:rPr>
  </w:style>
  <w:style w:type="paragraph" w:styleId="Sprechblasentext">
    <w:name w:val="Balloon Text"/>
    <w:basedOn w:val="Standard"/>
    <w:link w:val="SprechblasentextZeichen"/>
    <w:uiPriority w:val="99"/>
    <w:semiHidden/>
    <w:unhideWhenUsed/>
    <w:rsid w:val="00A20D7E"/>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A20D7E"/>
    <w:rPr>
      <w:rFonts w:ascii="Lucida Grande" w:eastAsia="Times New Roman" w:hAnsi="Lucida Grande" w:cs="Arial"/>
      <w:color w:val="000000"/>
      <w:sz w:val="18"/>
      <w:szCs w:val="18"/>
      <w:lang w:val="en-GB" w:eastAsia="fr-F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F40D7"/>
    <w:pPr>
      <w:overflowPunct w:val="0"/>
      <w:autoSpaceDE w:val="0"/>
      <w:autoSpaceDN w:val="0"/>
      <w:adjustRightInd w:val="0"/>
      <w:textAlignment w:val="baseline"/>
    </w:pPr>
    <w:rPr>
      <w:rFonts w:ascii="Arial" w:eastAsia="Times New Roman" w:hAnsi="Arial" w:cs="Arial"/>
      <w:color w:val="000000"/>
      <w:sz w:val="20"/>
      <w:szCs w:val="20"/>
      <w:lang w:val="en-GB" w:eastAsia="fr-F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rsid w:val="00BF40D7"/>
    <w:pPr>
      <w:tabs>
        <w:tab w:val="center" w:pos="4153"/>
        <w:tab w:val="right" w:pos="8306"/>
      </w:tabs>
    </w:pPr>
  </w:style>
  <w:style w:type="character" w:customStyle="1" w:styleId="KopfzeileZeichen">
    <w:name w:val="Kopfzeile Zeichen"/>
    <w:basedOn w:val="Absatzstandardschriftart"/>
    <w:link w:val="Kopfzeile"/>
    <w:uiPriority w:val="99"/>
    <w:rsid w:val="00BF40D7"/>
    <w:rPr>
      <w:rFonts w:ascii="Arial" w:eastAsia="Times New Roman" w:hAnsi="Arial" w:cs="Arial"/>
      <w:color w:val="000000"/>
      <w:sz w:val="20"/>
      <w:szCs w:val="20"/>
      <w:lang w:val="en-GB" w:eastAsia="fr-FR"/>
    </w:rPr>
  </w:style>
  <w:style w:type="character" w:styleId="Link">
    <w:name w:val="Hyperlink"/>
    <w:uiPriority w:val="99"/>
    <w:rsid w:val="00BF40D7"/>
    <w:rPr>
      <w:rFonts w:cs="Times New Roman"/>
      <w:color w:val="0000FF"/>
      <w:u w:val="single"/>
    </w:rPr>
  </w:style>
  <w:style w:type="character" w:styleId="Kommentarzeichen">
    <w:name w:val="annotation reference"/>
    <w:basedOn w:val="Absatzstandardschriftart"/>
    <w:uiPriority w:val="99"/>
    <w:semiHidden/>
    <w:unhideWhenUsed/>
    <w:rsid w:val="00A20D7E"/>
    <w:rPr>
      <w:sz w:val="16"/>
      <w:szCs w:val="16"/>
    </w:rPr>
  </w:style>
  <w:style w:type="paragraph" w:styleId="Kommentartext">
    <w:name w:val="annotation text"/>
    <w:basedOn w:val="Standard"/>
    <w:link w:val="KommentartextZeichen"/>
    <w:uiPriority w:val="99"/>
    <w:semiHidden/>
    <w:unhideWhenUsed/>
    <w:rsid w:val="00A20D7E"/>
  </w:style>
  <w:style w:type="character" w:customStyle="1" w:styleId="KommentartextZeichen">
    <w:name w:val="Kommentartext Zeichen"/>
    <w:basedOn w:val="Absatzstandardschriftart"/>
    <w:link w:val="Kommentartext"/>
    <w:uiPriority w:val="99"/>
    <w:semiHidden/>
    <w:rsid w:val="00A20D7E"/>
    <w:rPr>
      <w:rFonts w:ascii="Arial" w:eastAsia="Times New Roman" w:hAnsi="Arial" w:cs="Arial"/>
      <w:color w:val="000000"/>
      <w:sz w:val="20"/>
      <w:szCs w:val="20"/>
      <w:lang w:val="en-GB" w:eastAsia="fr-FR"/>
    </w:rPr>
  </w:style>
  <w:style w:type="paragraph" w:styleId="Sprechblasentext">
    <w:name w:val="Balloon Text"/>
    <w:basedOn w:val="Standard"/>
    <w:link w:val="SprechblasentextZeichen"/>
    <w:uiPriority w:val="99"/>
    <w:semiHidden/>
    <w:unhideWhenUsed/>
    <w:rsid w:val="00A20D7E"/>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A20D7E"/>
    <w:rPr>
      <w:rFonts w:ascii="Lucida Grande" w:eastAsia="Times New Roman" w:hAnsi="Lucida Grande" w:cs="Arial"/>
      <w:color w:val="000000"/>
      <w:sz w:val="18"/>
      <w:szCs w:val="18"/>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press-n-relations.com" TargetMode="External"/><Relationship Id="rId8" Type="http://schemas.openxmlformats.org/officeDocument/2006/relationships/hyperlink" Target="http://www.aon.com/unitedin2010"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722</Words>
  <Characters>4554</Characters>
  <Application>Microsoft Macintosh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5266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Vanessa Klein</cp:lastModifiedBy>
  <cp:revision>3</cp:revision>
  <cp:lastPrinted>2014-08-27T12:58:00Z</cp:lastPrinted>
  <dcterms:created xsi:type="dcterms:W3CDTF">2014-09-02T05:39:00Z</dcterms:created>
  <dcterms:modified xsi:type="dcterms:W3CDTF">2014-09-02T08:20:00Z</dcterms:modified>
</cp:coreProperties>
</file>