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F3C0C1" w14:textId="77777777" w:rsidR="00D42692" w:rsidRPr="00564323" w:rsidRDefault="00D42692" w:rsidP="00D42692">
      <w:pPr>
        <w:widowControl w:val="0"/>
        <w:spacing w:line="312" w:lineRule="auto"/>
        <w:ind w:right="-1"/>
        <w:rPr>
          <w:bCs/>
          <w:noProof/>
          <w:sz w:val="22"/>
          <w:szCs w:val="22"/>
          <w:lang w:val="de-DE"/>
        </w:rPr>
      </w:pPr>
      <w:r>
        <w:rPr>
          <w:bCs/>
          <w:noProof/>
          <w:sz w:val="22"/>
          <w:szCs w:val="22"/>
          <w:lang w:val="de-DE"/>
        </w:rPr>
        <w:t>M</w:t>
      </w:r>
      <w:r w:rsidR="00971886">
        <w:rPr>
          <w:bCs/>
          <w:noProof/>
          <w:sz w:val="22"/>
          <w:szCs w:val="22"/>
          <w:lang w:val="de-DE"/>
        </w:rPr>
        <w:t>ünchen, 17</w:t>
      </w:r>
      <w:r>
        <w:rPr>
          <w:bCs/>
          <w:noProof/>
          <w:sz w:val="22"/>
          <w:szCs w:val="22"/>
          <w:lang w:val="de-DE"/>
        </w:rPr>
        <w:t xml:space="preserve">. September 2013 </w:t>
      </w:r>
    </w:p>
    <w:p w14:paraId="1836A760" w14:textId="77777777" w:rsidR="00D42692" w:rsidRPr="00564323" w:rsidRDefault="00D42692" w:rsidP="00D42692">
      <w:pPr>
        <w:widowControl w:val="0"/>
        <w:spacing w:line="312" w:lineRule="auto"/>
        <w:ind w:right="-1"/>
        <w:rPr>
          <w:noProof/>
          <w:sz w:val="16"/>
          <w:szCs w:val="16"/>
          <w:lang w:val="de-DE"/>
        </w:rPr>
      </w:pPr>
    </w:p>
    <w:p w14:paraId="03BFB9B6" w14:textId="77777777" w:rsidR="00D42692" w:rsidRPr="008309B3" w:rsidRDefault="00D42692" w:rsidP="00D42692">
      <w:pPr>
        <w:widowControl w:val="0"/>
        <w:overflowPunct/>
        <w:spacing w:line="312" w:lineRule="auto"/>
        <w:ind w:right="1416"/>
        <w:textAlignment w:val="auto"/>
        <w:rPr>
          <w:b/>
          <w:bCs/>
          <w:color w:val="auto"/>
          <w:sz w:val="28"/>
          <w:szCs w:val="22"/>
          <w:lang w:val="de-DE" w:eastAsia="en-GB"/>
        </w:rPr>
      </w:pPr>
      <w:r>
        <w:rPr>
          <w:b/>
          <w:bCs/>
          <w:color w:val="auto"/>
          <w:sz w:val="28"/>
          <w:szCs w:val="28"/>
          <w:lang w:val="de-DE" w:eastAsia="en-GB"/>
        </w:rPr>
        <w:t xml:space="preserve">Versorgungswerke im Dschungel der FATCA-Pflichten </w:t>
      </w:r>
    </w:p>
    <w:p w14:paraId="6D44388E" w14:textId="77777777" w:rsidR="00D42692" w:rsidRPr="00585484" w:rsidRDefault="00D42692" w:rsidP="00D42692">
      <w:pPr>
        <w:widowControl w:val="0"/>
        <w:overflowPunct/>
        <w:spacing w:line="312" w:lineRule="auto"/>
        <w:ind w:right="1133"/>
        <w:textAlignment w:val="auto"/>
        <w:rPr>
          <w:bCs/>
          <w:color w:val="auto"/>
          <w:sz w:val="22"/>
          <w:szCs w:val="22"/>
          <w:lang w:val="de-DE" w:eastAsia="en-GB"/>
        </w:rPr>
      </w:pPr>
      <w:r w:rsidRPr="00585484">
        <w:rPr>
          <w:bCs/>
          <w:color w:val="auto"/>
          <w:sz w:val="22"/>
          <w:szCs w:val="22"/>
          <w:lang w:val="de-DE" w:eastAsia="en-GB"/>
        </w:rPr>
        <w:t>Multinationale Unternehmen müssen Repo</w:t>
      </w:r>
      <w:r w:rsidRPr="00585484">
        <w:rPr>
          <w:color w:val="auto"/>
          <w:sz w:val="22"/>
          <w:szCs w:val="22"/>
          <w:lang w:val="de-DE" w:eastAsia="en-GB"/>
        </w:rPr>
        <w:t xml:space="preserve">rting-Pflicht unter den US-amerikanischen Steuerregelungen überprüfen </w:t>
      </w:r>
      <w:r w:rsidRPr="00585484">
        <w:rPr>
          <w:bCs/>
          <w:color w:val="auto"/>
          <w:sz w:val="22"/>
          <w:szCs w:val="22"/>
          <w:lang w:val="de-DE" w:eastAsia="en-GB"/>
        </w:rPr>
        <w:t>– ein Verstoß kann teuer enden</w:t>
      </w:r>
    </w:p>
    <w:p w14:paraId="6D3A9DB0" w14:textId="77777777" w:rsidR="00D42692" w:rsidRPr="003E210D" w:rsidRDefault="00D42692" w:rsidP="00D42692">
      <w:pPr>
        <w:widowControl w:val="0"/>
        <w:overflowPunct/>
        <w:spacing w:line="312" w:lineRule="auto"/>
        <w:ind w:right="1416"/>
        <w:textAlignment w:val="auto"/>
        <w:rPr>
          <w:color w:val="FF0000"/>
          <w:lang w:val="de-DE" w:eastAsia="en-GB"/>
        </w:rPr>
      </w:pPr>
    </w:p>
    <w:p w14:paraId="7CC05DBF" w14:textId="1CEB8C0B" w:rsidR="00D42692" w:rsidRDefault="00D42692" w:rsidP="00D42692">
      <w:pPr>
        <w:widowControl w:val="0"/>
        <w:overflowPunct/>
        <w:spacing w:line="312" w:lineRule="auto"/>
        <w:ind w:right="1275"/>
        <w:textAlignment w:val="auto"/>
        <w:rPr>
          <w:b/>
          <w:color w:val="auto"/>
          <w:lang w:val="de-DE" w:eastAsia="en-GB"/>
        </w:rPr>
      </w:pPr>
      <w:r>
        <w:rPr>
          <w:b/>
          <w:color w:val="auto"/>
          <w:lang w:val="de-DE" w:eastAsia="en-GB"/>
        </w:rPr>
        <w:t>Zur Umsetzung von FATCA (</w:t>
      </w:r>
      <w:proofErr w:type="spellStart"/>
      <w:proofErr w:type="gramStart"/>
      <w:r>
        <w:rPr>
          <w:b/>
          <w:color w:val="auto"/>
          <w:lang w:val="de-DE" w:eastAsia="en-GB"/>
        </w:rPr>
        <w:t>Foreign</w:t>
      </w:r>
      <w:proofErr w:type="spellEnd"/>
      <w:r>
        <w:rPr>
          <w:b/>
          <w:color w:val="auto"/>
          <w:lang w:val="de-DE" w:eastAsia="en-GB"/>
        </w:rPr>
        <w:t xml:space="preserve"> Account</w:t>
      </w:r>
      <w:proofErr w:type="gramEnd"/>
      <w:r>
        <w:rPr>
          <w:b/>
          <w:color w:val="auto"/>
          <w:lang w:val="de-DE" w:eastAsia="en-GB"/>
        </w:rPr>
        <w:t xml:space="preserve"> </w:t>
      </w:r>
      <w:proofErr w:type="spellStart"/>
      <w:r>
        <w:rPr>
          <w:b/>
          <w:color w:val="auto"/>
          <w:lang w:val="de-DE" w:eastAsia="en-GB"/>
        </w:rPr>
        <w:t>Tax</w:t>
      </w:r>
      <w:proofErr w:type="spellEnd"/>
      <w:r>
        <w:rPr>
          <w:b/>
          <w:color w:val="auto"/>
          <w:lang w:val="de-DE" w:eastAsia="en-GB"/>
        </w:rPr>
        <w:t xml:space="preserve"> Compliance </w:t>
      </w:r>
      <w:proofErr w:type="spellStart"/>
      <w:r>
        <w:rPr>
          <w:b/>
          <w:color w:val="auto"/>
          <w:lang w:val="de-DE" w:eastAsia="en-GB"/>
        </w:rPr>
        <w:t>Act</w:t>
      </w:r>
      <w:proofErr w:type="spellEnd"/>
      <w:r>
        <w:rPr>
          <w:b/>
          <w:color w:val="auto"/>
          <w:lang w:val="de-DE" w:eastAsia="en-GB"/>
        </w:rPr>
        <w:t>), dem im Jahr 2010 von der amerikanischen Steuerbehörde erlassenen Gesetz zur Verschä</w:t>
      </w:r>
      <w:r>
        <w:rPr>
          <w:b/>
          <w:color w:val="auto"/>
          <w:lang w:val="de-DE" w:eastAsia="en-GB"/>
        </w:rPr>
        <w:t>r</w:t>
      </w:r>
      <w:r>
        <w:rPr>
          <w:b/>
          <w:color w:val="auto"/>
          <w:lang w:val="de-DE" w:eastAsia="en-GB"/>
        </w:rPr>
        <w:t>fung der Reporting-Pflichten von Finanzinstituten, wurden für Deutschland u</w:t>
      </w:r>
      <w:r>
        <w:rPr>
          <w:b/>
          <w:color w:val="auto"/>
          <w:lang w:val="de-DE" w:eastAsia="en-GB"/>
        </w:rPr>
        <w:t>m</w:t>
      </w:r>
      <w:r>
        <w:rPr>
          <w:b/>
          <w:color w:val="auto"/>
          <w:lang w:val="de-DE" w:eastAsia="en-GB"/>
        </w:rPr>
        <w:t>fangreiche Ausnahmeregelungen für Finanzinstitute geschaffen. Dennoch kö</w:t>
      </w:r>
      <w:r>
        <w:rPr>
          <w:b/>
          <w:color w:val="auto"/>
          <w:lang w:val="de-DE" w:eastAsia="en-GB"/>
        </w:rPr>
        <w:t>n</w:t>
      </w:r>
      <w:r>
        <w:rPr>
          <w:b/>
          <w:color w:val="auto"/>
          <w:lang w:val="de-DE" w:eastAsia="en-GB"/>
        </w:rPr>
        <w:t>nen internationale Pensionspläne und deren Finanzierungsinstrumente von Unternehmen mit Sitz in der Bundesrepublik als Finanzinstitute eingestuft we</w:t>
      </w:r>
      <w:r>
        <w:rPr>
          <w:b/>
          <w:color w:val="auto"/>
          <w:lang w:val="de-DE" w:eastAsia="en-GB"/>
        </w:rPr>
        <w:t>r</w:t>
      </w:r>
      <w:r>
        <w:rPr>
          <w:b/>
          <w:color w:val="auto"/>
          <w:lang w:val="de-DE" w:eastAsia="en-GB"/>
        </w:rPr>
        <w:t>den und damit unter die FATCA-Pflicht fallen. Dies gilt insbesondere für Einric</w:t>
      </w:r>
      <w:r>
        <w:rPr>
          <w:b/>
          <w:color w:val="auto"/>
          <w:lang w:val="de-DE" w:eastAsia="en-GB"/>
        </w:rPr>
        <w:t>h</w:t>
      </w:r>
      <w:r>
        <w:rPr>
          <w:b/>
          <w:color w:val="auto"/>
          <w:lang w:val="de-DE" w:eastAsia="en-GB"/>
        </w:rPr>
        <w:t>tungen in Staaten, mit denen die USA noch keine bilateralen Abkommen g</w:t>
      </w:r>
      <w:r>
        <w:rPr>
          <w:b/>
          <w:color w:val="auto"/>
          <w:lang w:val="de-DE" w:eastAsia="en-GB"/>
        </w:rPr>
        <w:t>e</w:t>
      </w:r>
      <w:r>
        <w:rPr>
          <w:b/>
          <w:color w:val="auto"/>
          <w:lang w:val="de-DE" w:eastAsia="en-GB"/>
        </w:rPr>
        <w:t>schlossen haben. International tätige Unternehmen mit Sitz in Deutschland sol</w:t>
      </w:r>
      <w:r>
        <w:rPr>
          <w:b/>
          <w:color w:val="auto"/>
          <w:lang w:val="de-DE" w:eastAsia="en-GB"/>
        </w:rPr>
        <w:t>l</w:t>
      </w:r>
      <w:r>
        <w:rPr>
          <w:b/>
          <w:color w:val="auto"/>
          <w:lang w:val="de-DE" w:eastAsia="en-GB"/>
        </w:rPr>
        <w:t xml:space="preserve">ten deshalb unbedingt klären, ob ihre ausländischen Organisationen, respektive </w:t>
      </w:r>
      <w:r w:rsidRPr="00D42692">
        <w:rPr>
          <w:b/>
          <w:color w:val="auto"/>
          <w:lang w:val="de-DE" w:eastAsia="en-GB"/>
        </w:rPr>
        <w:t>deren</w:t>
      </w:r>
      <w:r w:rsidR="00E6096A">
        <w:rPr>
          <w:b/>
          <w:color w:val="auto"/>
          <w:lang w:val="de-DE" w:eastAsia="en-GB"/>
        </w:rPr>
        <w:t xml:space="preserve"> betriebliche</w:t>
      </w:r>
      <w:r>
        <w:rPr>
          <w:b/>
          <w:color w:val="auto"/>
          <w:lang w:val="de-DE" w:eastAsia="en-GB"/>
        </w:rPr>
        <w:t xml:space="preserve"> Versorgungswerke, betroffen sind. Die Nichteinhaltung der FATCA-Pflichten kann schließlich gravierende Folgen nach sich ziehen: „Bei einem Verstoß gegen die FATCA-Vorschriften können 30 Prozent Quellensteuer auf sämtliche Einkünfte aus den USA verloren gehen“, sagt </w:t>
      </w:r>
      <w:r w:rsidRPr="008A7CA4">
        <w:rPr>
          <w:b/>
          <w:color w:val="auto"/>
          <w:lang w:val="de-DE" w:eastAsia="en-GB"/>
        </w:rPr>
        <w:t>Florian Burg, Expe</w:t>
      </w:r>
      <w:r w:rsidRPr="008A7CA4">
        <w:rPr>
          <w:b/>
          <w:color w:val="auto"/>
          <w:lang w:val="de-DE" w:eastAsia="en-GB"/>
        </w:rPr>
        <w:t>r</w:t>
      </w:r>
      <w:r w:rsidRPr="008A7CA4">
        <w:rPr>
          <w:b/>
          <w:color w:val="auto"/>
          <w:lang w:val="de-DE" w:eastAsia="en-GB"/>
        </w:rPr>
        <w:t>te für internationale Fragestellungen</w:t>
      </w:r>
      <w:r>
        <w:rPr>
          <w:b/>
          <w:color w:val="auto"/>
          <w:lang w:val="de-DE" w:eastAsia="en-GB"/>
        </w:rPr>
        <w:t xml:space="preserve"> bei Aon Hewitt. „Kaum ein Jahr vor Inkraf</w:t>
      </w:r>
      <w:r>
        <w:rPr>
          <w:b/>
          <w:color w:val="auto"/>
          <w:lang w:val="de-DE" w:eastAsia="en-GB"/>
        </w:rPr>
        <w:t>t</w:t>
      </w:r>
      <w:r>
        <w:rPr>
          <w:b/>
          <w:color w:val="auto"/>
          <w:lang w:val="de-DE" w:eastAsia="en-GB"/>
        </w:rPr>
        <w:t>treten des Gesetzes wissen viele Unternehmen noch nicht, inwieweit die FA</w:t>
      </w:r>
      <w:r>
        <w:rPr>
          <w:b/>
          <w:color w:val="auto"/>
          <w:lang w:val="de-DE" w:eastAsia="en-GB"/>
        </w:rPr>
        <w:t>T</w:t>
      </w:r>
      <w:r>
        <w:rPr>
          <w:b/>
          <w:color w:val="auto"/>
          <w:lang w:val="de-DE" w:eastAsia="en-GB"/>
        </w:rPr>
        <w:t>CA-Regelungen für sie relevant sind.“</w:t>
      </w:r>
    </w:p>
    <w:p w14:paraId="7AD96F7B" w14:textId="77777777" w:rsidR="00D42692" w:rsidRDefault="00D42692" w:rsidP="00D42692">
      <w:pPr>
        <w:widowControl w:val="0"/>
        <w:overflowPunct/>
        <w:spacing w:line="312" w:lineRule="auto"/>
        <w:ind w:right="1275"/>
        <w:textAlignment w:val="auto"/>
        <w:rPr>
          <w:b/>
          <w:color w:val="auto"/>
          <w:lang w:val="de-DE" w:eastAsia="en-GB"/>
        </w:rPr>
      </w:pPr>
    </w:p>
    <w:p w14:paraId="0296AEB5" w14:textId="77777777" w:rsidR="00D42692" w:rsidRPr="002222B7" w:rsidRDefault="00D42692" w:rsidP="00D42692">
      <w:pPr>
        <w:widowControl w:val="0"/>
        <w:overflowPunct/>
        <w:spacing w:line="312" w:lineRule="auto"/>
        <w:ind w:right="1275"/>
        <w:textAlignment w:val="auto"/>
        <w:rPr>
          <w:color w:val="auto"/>
          <w:lang w:val="de-DE" w:eastAsia="en-GB"/>
        </w:rPr>
      </w:pPr>
      <w:r w:rsidRPr="00D635E6">
        <w:rPr>
          <w:color w:val="auto"/>
          <w:lang w:val="de-DE" w:eastAsia="en-GB"/>
        </w:rPr>
        <w:t xml:space="preserve">Wer seine </w:t>
      </w:r>
      <w:proofErr w:type="spellStart"/>
      <w:r w:rsidRPr="00D635E6">
        <w:rPr>
          <w:color w:val="auto"/>
          <w:lang w:val="de-DE" w:eastAsia="en-GB"/>
        </w:rPr>
        <w:t>Reportingpflichten</w:t>
      </w:r>
      <w:proofErr w:type="spellEnd"/>
      <w:r w:rsidRPr="00D635E6">
        <w:rPr>
          <w:color w:val="auto"/>
          <w:lang w:val="de-DE" w:eastAsia="en-GB"/>
        </w:rPr>
        <w:t xml:space="preserve"> nicht erfüllt, kann viel Geld verlieren. Es </w:t>
      </w:r>
      <w:r>
        <w:rPr>
          <w:color w:val="auto"/>
          <w:lang w:val="de-DE" w:eastAsia="en-GB"/>
        </w:rPr>
        <w:t xml:space="preserve">ist </w:t>
      </w:r>
      <w:r w:rsidRPr="00D635E6">
        <w:rPr>
          <w:color w:val="auto"/>
          <w:lang w:val="de-DE" w:eastAsia="en-GB"/>
        </w:rPr>
        <w:t>deshalb für international tätige Unternehmen unerlässlich, die unterschiedlichen rechtlichen Ra</w:t>
      </w:r>
      <w:r w:rsidRPr="00D635E6">
        <w:rPr>
          <w:color w:val="auto"/>
          <w:lang w:val="de-DE" w:eastAsia="en-GB"/>
        </w:rPr>
        <w:t>h</w:t>
      </w:r>
      <w:r w:rsidRPr="00D635E6">
        <w:rPr>
          <w:color w:val="auto"/>
          <w:lang w:val="de-DE" w:eastAsia="en-GB"/>
        </w:rPr>
        <w:t>menbedingungen i</w:t>
      </w:r>
      <w:r>
        <w:rPr>
          <w:color w:val="auto"/>
          <w:lang w:val="de-DE" w:eastAsia="en-GB"/>
        </w:rPr>
        <w:t>n einer Vielzahl von Ländern genau zu analysieren</w:t>
      </w:r>
      <w:r w:rsidRPr="00D635E6">
        <w:rPr>
          <w:color w:val="auto"/>
          <w:lang w:val="de-DE" w:eastAsia="en-GB"/>
        </w:rPr>
        <w:t>.</w:t>
      </w:r>
      <w:r>
        <w:rPr>
          <w:color w:val="auto"/>
          <w:lang w:val="de-DE" w:eastAsia="en-GB"/>
        </w:rPr>
        <w:t xml:space="preserve"> „Wenn ein Pensionsplan, der unter den FATCA-Regelungen als Finanzinstitut eingestuft wird, Einkünfte aus den USA generiert, bestehen umfassende </w:t>
      </w:r>
      <w:proofErr w:type="spellStart"/>
      <w:r>
        <w:rPr>
          <w:color w:val="auto"/>
          <w:lang w:val="de-DE" w:eastAsia="en-GB"/>
        </w:rPr>
        <w:t>Reportingpflichten</w:t>
      </w:r>
      <w:proofErr w:type="spellEnd"/>
      <w:r>
        <w:rPr>
          <w:color w:val="auto"/>
          <w:lang w:val="de-DE" w:eastAsia="en-GB"/>
        </w:rPr>
        <w:t>. Für deu</w:t>
      </w:r>
      <w:r>
        <w:rPr>
          <w:color w:val="auto"/>
          <w:lang w:val="de-DE" w:eastAsia="en-GB"/>
        </w:rPr>
        <w:t>t</w:t>
      </w:r>
      <w:r>
        <w:rPr>
          <w:color w:val="auto"/>
          <w:lang w:val="de-DE" w:eastAsia="en-GB"/>
        </w:rPr>
        <w:t>sche Finanzinstitute, insbesondere im Bereich von betrieblichen Versorgungswerken</w:t>
      </w:r>
      <w:proofErr w:type="gramStart"/>
      <w:r>
        <w:rPr>
          <w:color w:val="auto"/>
          <w:lang w:val="de-DE" w:eastAsia="en-GB"/>
        </w:rPr>
        <w:t xml:space="preserve">, </w:t>
      </w:r>
      <w:r w:rsidRPr="00D42692">
        <w:rPr>
          <w:color w:val="auto"/>
          <w:lang w:val="de-DE" w:eastAsia="en-GB"/>
        </w:rPr>
        <w:t>gibt</w:t>
      </w:r>
      <w:proofErr w:type="gramEnd"/>
      <w:r w:rsidRPr="00D42692">
        <w:rPr>
          <w:color w:val="auto"/>
          <w:lang w:val="de-DE" w:eastAsia="en-GB"/>
        </w:rPr>
        <w:t xml:space="preserve"> es</w:t>
      </w:r>
      <w:r>
        <w:rPr>
          <w:color w:val="auto"/>
          <w:lang w:val="de-DE" w:eastAsia="en-GB"/>
        </w:rPr>
        <w:t xml:space="preserve"> zwar weitreichende Ausnahmetatbestände, diese gelten jedoch nicht für deu</w:t>
      </w:r>
      <w:r>
        <w:rPr>
          <w:color w:val="auto"/>
          <w:lang w:val="de-DE" w:eastAsia="en-GB"/>
        </w:rPr>
        <w:t>t</w:t>
      </w:r>
      <w:r>
        <w:rPr>
          <w:color w:val="auto"/>
          <w:lang w:val="de-DE" w:eastAsia="en-GB"/>
        </w:rPr>
        <w:t xml:space="preserve">sche Konzerntöchter im Ausland“, mahnt </w:t>
      </w:r>
      <w:r w:rsidR="00BC47BA">
        <w:rPr>
          <w:color w:val="auto"/>
          <w:lang w:val="de-DE" w:eastAsia="en-GB"/>
        </w:rPr>
        <w:t>Marc Oliver Heine, ebenfalls Experte für internationale Fragestellungen bei Aon Hewitt</w:t>
      </w:r>
      <w:r>
        <w:rPr>
          <w:color w:val="auto"/>
          <w:lang w:val="de-DE" w:eastAsia="en-GB"/>
        </w:rPr>
        <w:t>. FATCA sei deshalb für deutsche Ko</w:t>
      </w:r>
      <w:r>
        <w:rPr>
          <w:color w:val="auto"/>
          <w:lang w:val="de-DE" w:eastAsia="en-GB"/>
        </w:rPr>
        <w:t>n</w:t>
      </w:r>
      <w:r>
        <w:rPr>
          <w:color w:val="auto"/>
          <w:lang w:val="de-DE" w:eastAsia="en-GB"/>
        </w:rPr>
        <w:t xml:space="preserve">zerne eine tiefgreifende Herausforderung, da der Aufwand für die notwendige Analyse und eventuelle Einhaltung der Vorschriften nicht unterschätzt werden dürfe. Eile </w:t>
      </w:r>
      <w:r w:rsidRPr="00D42692">
        <w:rPr>
          <w:color w:val="auto"/>
          <w:lang w:val="de-DE" w:eastAsia="en-GB"/>
        </w:rPr>
        <w:t>ist</w:t>
      </w:r>
      <w:r>
        <w:rPr>
          <w:color w:val="auto"/>
          <w:lang w:val="de-DE" w:eastAsia="en-GB"/>
        </w:rPr>
        <w:t xml:space="preserve"> geboten, denn die FATCA-Vorschriften treten bereits in weniger als einem Jahr, am 1. Juli 2014</w:t>
      </w:r>
      <w:proofErr w:type="gramStart"/>
      <w:r>
        <w:rPr>
          <w:color w:val="auto"/>
          <w:lang w:val="de-DE" w:eastAsia="en-GB"/>
        </w:rPr>
        <w:t>, in</w:t>
      </w:r>
      <w:proofErr w:type="gramEnd"/>
      <w:r>
        <w:rPr>
          <w:color w:val="auto"/>
          <w:lang w:val="de-DE" w:eastAsia="en-GB"/>
        </w:rPr>
        <w:t xml:space="preserve"> Kraft. Bis zum 25. April 2014 müssen sich die Finanzinstitute bei der amerikanischen Steuerbehörde registriert haben. Das Internetportal </w:t>
      </w:r>
      <w:hyperlink r:id="rId7" w:history="1">
        <w:r w:rsidR="00BC47BA" w:rsidRPr="00BC47BA">
          <w:rPr>
            <w:color w:val="auto"/>
            <w:lang w:val="de-DE" w:eastAsia="en-GB"/>
          </w:rPr>
          <w:t>www.irs.gov/FATCA</w:t>
        </w:r>
      </w:hyperlink>
      <w:r w:rsidR="00BC47BA" w:rsidRPr="00BC47BA">
        <w:rPr>
          <w:color w:val="auto"/>
          <w:lang w:val="de-DE" w:eastAsia="en-GB"/>
        </w:rPr>
        <w:t xml:space="preserve"> </w:t>
      </w:r>
      <w:r>
        <w:rPr>
          <w:color w:val="auto"/>
          <w:lang w:val="de-DE" w:eastAsia="en-GB"/>
        </w:rPr>
        <w:t>für die Registrierung ist seit August dieses Jahres eingerichtet.</w:t>
      </w:r>
    </w:p>
    <w:p w14:paraId="69B91451" w14:textId="77777777" w:rsidR="00D42692" w:rsidRDefault="00D42692" w:rsidP="00D42692">
      <w:pPr>
        <w:ind w:right="-1"/>
        <w:outlineLvl w:val="0"/>
        <w:rPr>
          <w:rFonts w:ascii="Helvetica" w:hAnsi="Helvetica"/>
          <w:b/>
          <w:bCs/>
          <w:iCs/>
          <w:noProof/>
          <w:sz w:val="18"/>
          <w:lang w:val="de-DE" w:eastAsia="ar-SA"/>
        </w:rPr>
      </w:pPr>
    </w:p>
    <w:p w14:paraId="7C4D5AF7" w14:textId="77777777" w:rsidR="00D42692" w:rsidRDefault="00D42692" w:rsidP="00D42692">
      <w:pPr>
        <w:ind w:right="-1"/>
        <w:outlineLvl w:val="0"/>
        <w:rPr>
          <w:rFonts w:ascii="Helvetica" w:hAnsi="Helvetica"/>
          <w:b/>
          <w:bCs/>
          <w:iCs/>
          <w:noProof/>
          <w:sz w:val="18"/>
          <w:lang w:val="de-DE" w:eastAsia="ar-SA"/>
        </w:rPr>
      </w:pPr>
    </w:p>
    <w:tbl>
      <w:tblPr>
        <w:tblW w:w="9142" w:type="dxa"/>
        <w:tblCellMar>
          <w:left w:w="70" w:type="dxa"/>
          <w:right w:w="70" w:type="dxa"/>
        </w:tblCellMar>
        <w:tblLook w:val="0000" w:firstRow="0" w:lastRow="0" w:firstColumn="0" w:lastColumn="0" w:noHBand="0" w:noVBand="0"/>
      </w:tblPr>
      <w:tblGrid>
        <w:gridCol w:w="4606"/>
        <w:gridCol w:w="4536"/>
      </w:tblGrid>
      <w:tr w:rsidR="00E721AD" w:rsidRPr="000874D7" w14:paraId="018C643E" w14:textId="77777777" w:rsidTr="001C1555">
        <w:trPr>
          <w:trHeight w:val="1064"/>
        </w:trPr>
        <w:tc>
          <w:tcPr>
            <w:tcW w:w="4606" w:type="dxa"/>
          </w:tcPr>
          <w:p w14:paraId="6D079BB7" w14:textId="77777777" w:rsidR="00E721AD" w:rsidRDefault="00E721AD" w:rsidP="001C1555">
            <w:pPr>
              <w:ind w:right="74"/>
              <w:rPr>
                <w:b/>
                <w:sz w:val="18"/>
                <w:lang w:val="de-DE"/>
              </w:rPr>
            </w:pPr>
            <w:r>
              <w:rPr>
                <w:b/>
                <w:sz w:val="18"/>
                <w:lang w:val="de-DE"/>
              </w:rPr>
              <w:lastRenderedPageBreak/>
              <w:t>Aon Hewitt</w:t>
            </w:r>
            <w:r w:rsidRPr="002B5030">
              <w:rPr>
                <w:b/>
                <w:sz w:val="18"/>
                <w:lang w:val="de-DE"/>
              </w:rPr>
              <w:t xml:space="preserve"> GmbH </w:t>
            </w:r>
          </w:p>
          <w:p w14:paraId="57EDA43B" w14:textId="77777777" w:rsidR="00E721AD" w:rsidRPr="00976D35" w:rsidRDefault="00E721AD" w:rsidP="001C1555">
            <w:pPr>
              <w:ind w:right="-1"/>
              <w:rPr>
                <w:sz w:val="18"/>
                <w:lang w:val="de-DE"/>
              </w:rPr>
            </w:pPr>
            <w:r w:rsidRPr="001073BA">
              <w:rPr>
                <w:sz w:val="18"/>
                <w:lang w:val="de-DE"/>
              </w:rPr>
              <w:t xml:space="preserve">Nina </w:t>
            </w:r>
            <w:proofErr w:type="spellStart"/>
            <w:r w:rsidRPr="001073BA">
              <w:rPr>
                <w:sz w:val="18"/>
                <w:lang w:val="de-DE"/>
              </w:rPr>
              <w:t>Südfeld</w:t>
            </w:r>
            <w:proofErr w:type="spellEnd"/>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52C242E0" w14:textId="77777777" w:rsidR="00E721AD" w:rsidRPr="00E00C34" w:rsidRDefault="00E721AD" w:rsidP="001C1555">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8" w:history="1">
              <w:r w:rsidRPr="00976D35">
                <w:rPr>
                  <w:sz w:val="18"/>
                  <w:lang w:val="de-DE"/>
                </w:rPr>
                <w:t>www.press-n-relations.com</w:t>
              </w:r>
            </w:hyperlink>
          </w:p>
        </w:tc>
      </w:tr>
    </w:tbl>
    <w:p w14:paraId="654FD51E" w14:textId="77777777" w:rsidR="00E721AD" w:rsidRDefault="00E721AD" w:rsidP="00D42692">
      <w:pPr>
        <w:ind w:right="-1"/>
        <w:outlineLvl w:val="0"/>
        <w:rPr>
          <w:rFonts w:ascii="Helvetica" w:hAnsi="Helvetica"/>
          <w:b/>
          <w:bCs/>
          <w:iCs/>
          <w:noProof/>
          <w:sz w:val="18"/>
          <w:lang w:val="de-DE" w:eastAsia="ar-SA"/>
        </w:rPr>
      </w:pPr>
      <w:bookmarkStart w:id="0" w:name="_GoBack"/>
      <w:bookmarkEnd w:id="0"/>
    </w:p>
    <w:p w14:paraId="42AFCAE5" w14:textId="77777777" w:rsidR="00E721AD" w:rsidRDefault="00E721AD" w:rsidP="00D42692">
      <w:pPr>
        <w:ind w:right="-1"/>
        <w:outlineLvl w:val="0"/>
        <w:rPr>
          <w:rFonts w:ascii="Helvetica" w:hAnsi="Helvetica"/>
          <w:b/>
          <w:bCs/>
          <w:iCs/>
          <w:noProof/>
          <w:sz w:val="18"/>
          <w:lang w:val="de-DE" w:eastAsia="ar-SA"/>
        </w:rPr>
      </w:pPr>
    </w:p>
    <w:p w14:paraId="3EA7AA05" w14:textId="77777777" w:rsidR="00D42692" w:rsidRPr="004C4688" w:rsidRDefault="00D42692" w:rsidP="00D42692">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4132580F" w14:textId="77777777" w:rsidR="00D42692" w:rsidRPr="00827F18" w:rsidRDefault="00D42692" w:rsidP="00D42692">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436913E9" w14:textId="77777777" w:rsidR="00D42692" w:rsidRPr="00827F18" w:rsidRDefault="00D42692" w:rsidP="00D42692">
      <w:pPr>
        <w:ind w:right="-1"/>
        <w:rPr>
          <w:b/>
          <w:sz w:val="18"/>
          <w:lang w:val="de-DE"/>
        </w:rPr>
      </w:pPr>
    </w:p>
    <w:p w14:paraId="312DB108" w14:textId="77777777" w:rsidR="00D42692" w:rsidRPr="00062640" w:rsidRDefault="00D42692" w:rsidP="00D42692">
      <w:pPr>
        <w:ind w:right="-1"/>
        <w:rPr>
          <w:b/>
          <w:sz w:val="18"/>
          <w:lang w:val="de-DE"/>
        </w:rPr>
      </w:pPr>
      <w:r w:rsidRPr="00062640">
        <w:rPr>
          <w:b/>
          <w:sz w:val="18"/>
          <w:lang w:val="de-DE"/>
        </w:rPr>
        <w:t>Über Aon</w:t>
      </w:r>
    </w:p>
    <w:p w14:paraId="40ED3C26" w14:textId="77777777" w:rsidR="00D42692" w:rsidRPr="00827F18" w:rsidRDefault="00D42692" w:rsidP="00D42692">
      <w:pPr>
        <w:ind w:right="-1"/>
        <w:rPr>
          <w:sz w:val="18"/>
          <w:szCs w:val="18"/>
          <w:lang w:val="de-DE"/>
        </w:rPr>
      </w:pPr>
      <w:r w:rsidRPr="00060F80">
        <w:rPr>
          <w:sz w:val="18"/>
          <w:szCs w:val="18"/>
          <w:lang w:val="de-DE"/>
        </w:rPr>
        <w:t>Der Aon Konzern ist der führende globale Dienstleister für Risikomanagement, HR-Lösungen und Outsourcing-Services sowie Versicherungs- und Rückversicherungsmakler. Weltweit ermöglichen es mehr als 6</w:t>
      </w:r>
      <w:r>
        <w:rPr>
          <w:sz w:val="18"/>
          <w:szCs w:val="18"/>
          <w:lang w:val="de-DE"/>
        </w:rPr>
        <w:t>5</w:t>
      </w:r>
      <w:r w:rsidRPr="00060F80">
        <w:rPr>
          <w:sz w:val="18"/>
          <w:szCs w:val="18"/>
          <w:lang w:val="de-DE"/>
        </w:rPr>
        <w:t>.000 Mita</w:t>
      </w:r>
      <w:r w:rsidRPr="00060F80">
        <w:rPr>
          <w:sz w:val="18"/>
          <w:szCs w:val="18"/>
          <w:lang w:val="de-DE"/>
        </w:rPr>
        <w:t>r</w:t>
      </w:r>
      <w:r w:rsidRPr="00060F80">
        <w:rPr>
          <w:sz w:val="18"/>
          <w:szCs w:val="18"/>
          <w:lang w:val="de-DE"/>
        </w:rPr>
        <w:t>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w:t>
      </w:r>
      <w:r w:rsidRPr="00060F80">
        <w:rPr>
          <w:sz w:val="18"/>
          <w:szCs w:val="18"/>
          <w:lang w:val="de-DE"/>
        </w:rPr>
        <w:t>e</w:t>
      </w:r>
      <w:r w:rsidRPr="00060F80">
        <w:rPr>
          <w:sz w:val="18"/>
          <w:szCs w:val="18"/>
          <w:lang w:val="de-DE"/>
        </w:rPr>
        <w:t xml:space="preserve">rungsmakler, </w:t>
      </w:r>
      <w:proofErr w:type="spellStart"/>
      <w:r w:rsidRPr="00060F80">
        <w:rPr>
          <w:sz w:val="18"/>
          <w:szCs w:val="18"/>
          <w:lang w:val="de-DE"/>
        </w:rPr>
        <w:t>Captive</w:t>
      </w:r>
      <w:proofErr w:type="spellEnd"/>
      <w:r w:rsidRPr="00060F80">
        <w:rPr>
          <w:sz w:val="18"/>
          <w:szCs w:val="18"/>
          <w:lang w:val="de-DE"/>
        </w:rPr>
        <w:t xml:space="preserve"> Manager und Berater für Sozialleistungen ausgezeichnet. Weitere Informationen zu Aon gibt es unter www.aon.com, unter </w:t>
      </w:r>
      <w:hyperlink r:id="rId9" w:history="1">
        <w:r w:rsidRPr="008D509A">
          <w:rPr>
            <w:rStyle w:val="Link"/>
            <w:color w:val="auto"/>
            <w:sz w:val="18"/>
            <w:szCs w:val="18"/>
            <w:lang w:val="de-DE"/>
          </w:rPr>
          <w:t>www.aon.com/unitedin2010</w:t>
        </w:r>
      </w:hyperlink>
      <w:r w:rsidRPr="008D509A">
        <w:rPr>
          <w:color w:val="auto"/>
          <w:sz w:val="18"/>
          <w:szCs w:val="18"/>
          <w:lang w:val="de-DE"/>
        </w:rPr>
        <w:t xml:space="preserve"> </w:t>
      </w:r>
      <w:r w:rsidRPr="00060F80">
        <w:rPr>
          <w:sz w:val="18"/>
          <w:szCs w:val="18"/>
          <w:lang w:val="de-DE"/>
        </w:rPr>
        <w:t>zudem alles über die globale Partnerschaft zw</w:t>
      </w:r>
      <w:r w:rsidRPr="00060F80">
        <w:rPr>
          <w:sz w:val="18"/>
          <w:szCs w:val="18"/>
          <w:lang w:val="de-DE"/>
        </w:rPr>
        <w:t>i</w:t>
      </w:r>
      <w:r w:rsidRPr="00060F80">
        <w:rPr>
          <w:sz w:val="18"/>
          <w:szCs w:val="18"/>
          <w:lang w:val="de-DE"/>
        </w:rPr>
        <w:t>schen Aon und Manchester United inklusive Trikotsponsoring des Vereins durch Aon.</w:t>
      </w:r>
    </w:p>
    <w:p w14:paraId="68295924" w14:textId="77777777" w:rsidR="00D42692" w:rsidRPr="002B76FB" w:rsidRDefault="00D42692" w:rsidP="00D42692">
      <w:pPr>
        <w:rPr>
          <w:lang w:val="de-DE"/>
        </w:rPr>
      </w:pPr>
    </w:p>
    <w:p w14:paraId="154DA408" w14:textId="77777777" w:rsidR="00D42692" w:rsidRPr="002B76FB" w:rsidRDefault="00D42692" w:rsidP="00D42692">
      <w:pPr>
        <w:rPr>
          <w:lang w:val="de-DE"/>
        </w:rPr>
      </w:pPr>
    </w:p>
    <w:p w14:paraId="5E9A743D" w14:textId="77777777" w:rsidR="00D42692" w:rsidRPr="00237C03" w:rsidRDefault="00D42692" w:rsidP="00D42692">
      <w:pPr>
        <w:rPr>
          <w:lang w:val="de-DE"/>
        </w:rPr>
      </w:pPr>
    </w:p>
    <w:p w14:paraId="666A1DE0" w14:textId="77777777" w:rsidR="00D42692" w:rsidRPr="00237C03" w:rsidRDefault="00D42692" w:rsidP="00D42692">
      <w:pPr>
        <w:rPr>
          <w:lang w:val="de-DE"/>
        </w:rPr>
      </w:pPr>
    </w:p>
    <w:p w14:paraId="100912CA" w14:textId="77777777" w:rsidR="00D42692" w:rsidRPr="00237C03" w:rsidRDefault="00D42692" w:rsidP="00D42692">
      <w:pPr>
        <w:rPr>
          <w:lang w:val="de-DE"/>
        </w:rPr>
      </w:pPr>
    </w:p>
    <w:p w14:paraId="47227EE3" w14:textId="77777777" w:rsidR="00D42692" w:rsidRDefault="00D42692" w:rsidP="00D42692"/>
    <w:p w14:paraId="116AAA73" w14:textId="77777777" w:rsidR="001432DC" w:rsidRDefault="001432DC"/>
    <w:sectPr w:rsidR="001432DC" w:rsidSect="001432DC">
      <w:headerReference w:type="default" r:id="rId10"/>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84C78A" w14:textId="77777777" w:rsidR="00000000" w:rsidRDefault="00E721AD">
      <w:r>
        <w:separator/>
      </w:r>
    </w:p>
  </w:endnote>
  <w:endnote w:type="continuationSeparator" w:id="0">
    <w:p w14:paraId="60691D92" w14:textId="77777777" w:rsidR="00000000" w:rsidRDefault="00E72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19CB67" w14:textId="77777777" w:rsidR="00000000" w:rsidRDefault="00E721AD">
      <w:r>
        <w:separator/>
      </w:r>
    </w:p>
  </w:footnote>
  <w:footnote w:type="continuationSeparator" w:id="0">
    <w:p w14:paraId="205B11C1" w14:textId="77777777" w:rsidR="00000000" w:rsidRDefault="00E721A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49A783" w14:textId="77777777" w:rsidR="00D018C4" w:rsidRDefault="00D018C4" w:rsidP="001432DC">
    <w:pPr>
      <w:pStyle w:val="Kopfzeile"/>
      <w:spacing w:line="336" w:lineRule="auto"/>
      <w:rPr>
        <w:sz w:val="18"/>
        <w:szCs w:val="18"/>
        <w:lang w:val="de-DE"/>
      </w:rPr>
    </w:pPr>
    <w:r>
      <w:rPr>
        <w:noProof/>
        <w:lang w:val="de-DE" w:eastAsia="de-DE"/>
      </w:rPr>
      <w:drawing>
        <wp:anchor distT="0" distB="0" distL="114300" distR="114300" simplePos="0" relativeHeight="251659264" behindDoc="0" locked="0" layoutInCell="1" allowOverlap="1" wp14:anchorId="2F79641B" wp14:editId="5F0223D8">
          <wp:simplePos x="0" y="0"/>
          <wp:positionH relativeFrom="column">
            <wp:posOffset>3795395</wp:posOffset>
          </wp:positionH>
          <wp:positionV relativeFrom="paragraph">
            <wp:posOffset>152400</wp:posOffset>
          </wp:positionV>
          <wp:extent cx="2210435" cy="860425"/>
          <wp:effectExtent l="0" t="0" r="0" b="3175"/>
          <wp:wrapNone/>
          <wp:docPr id="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0BABF56E" w14:textId="77777777" w:rsidR="00D018C4" w:rsidRDefault="00D018C4" w:rsidP="001432DC">
    <w:pPr>
      <w:pStyle w:val="Kopfzeile"/>
      <w:spacing w:line="336" w:lineRule="auto"/>
      <w:rPr>
        <w:sz w:val="18"/>
        <w:szCs w:val="18"/>
      </w:rPr>
    </w:pPr>
  </w:p>
  <w:p w14:paraId="5EF33036" w14:textId="77777777" w:rsidR="00D018C4" w:rsidRDefault="00D018C4" w:rsidP="001432DC">
    <w:pPr>
      <w:spacing w:line="336" w:lineRule="auto"/>
      <w:rPr>
        <w:sz w:val="18"/>
        <w:szCs w:val="18"/>
      </w:rPr>
    </w:pPr>
  </w:p>
  <w:p w14:paraId="328D6AC0" w14:textId="77777777" w:rsidR="00D018C4" w:rsidRPr="00F65173" w:rsidRDefault="00D018C4" w:rsidP="001432DC">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B669FB"/>
    <w:rsid w:val="00116CFD"/>
    <w:rsid w:val="001432DC"/>
    <w:rsid w:val="002169ED"/>
    <w:rsid w:val="002222B7"/>
    <w:rsid w:val="002326BC"/>
    <w:rsid w:val="00252950"/>
    <w:rsid w:val="002C67AA"/>
    <w:rsid w:val="003165EA"/>
    <w:rsid w:val="00455217"/>
    <w:rsid w:val="00463498"/>
    <w:rsid w:val="004965BC"/>
    <w:rsid w:val="004D09EE"/>
    <w:rsid w:val="004F003C"/>
    <w:rsid w:val="00585484"/>
    <w:rsid w:val="007A6924"/>
    <w:rsid w:val="007D26E2"/>
    <w:rsid w:val="00855E76"/>
    <w:rsid w:val="008A7CA4"/>
    <w:rsid w:val="009548FD"/>
    <w:rsid w:val="00971886"/>
    <w:rsid w:val="009C207F"/>
    <w:rsid w:val="00B669FB"/>
    <w:rsid w:val="00BC2026"/>
    <w:rsid w:val="00BC47BA"/>
    <w:rsid w:val="00C81667"/>
    <w:rsid w:val="00D018C4"/>
    <w:rsid w:val="00D33373"/>
    <w:rsid w:val="00D42692"/>
    <w:rsid w:val="00D635E6"/>
    <w:rsid w:val="00D76737"/>
    <w:rsid w:val="00DC5881"/>
    <w:rsid w:val="00E6096A"/>
    <w:rsid w:val="00E721A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9F30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669FB"/>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B669FB"/>
    <w:pPr>
      <w:tabs>
        <w:tab w:val="center" w:pos="4153"/>
        <w:tab w:val="right" w:pos="8306"/>
      </w:tabs>
    </w:pPr>
  </w:style>
  <w:style w:type="character" w:customStyle="1" w:styleId="KopfzeileZeichen">
    <w:name w:val="Kopfzeile Zeichen"/>
    <w:basedOn w:val="Absatzstandardschriftart"/>
    <w:link w:val="Kopfzeile"/>
    <w:uiPriority w:val="99"/>
    <w:rsid w:val="00B669FB"/>
    <w:rPr>
      <w:rFonts w:ascii="Arial" w:eastAsia="Times New Roman" w:hAnsi="Arial" w:cs="Arial"/>
      <w:color w:val="000000"/>
      <w:sz w:val="20"/>
      <w:szCs w:val="20"/>
      <w:lang w:val="en-GB" w:eastAsia="fr-FR"/>
    </w:rPr>
  </w:style>
  <w:style w:type="character" w:styleId="Link">
    <w:name w:val="Hyperlink"/>
    <w:uiPriority w:val="99"/>
    <w:rsid w:val="00B669FB"/>
    <w:rPr>
      <w:rFonts w:cs="Times New Roman"/>
      <w:color w:val="0000FF"/>
      <w:u w:val="single"/>
    </w:rPr>
  </w:style>
  <w:style w:type="character" w:styleId="Kommentarzeichen">
    <w:name w:val="annotation reference"/>
    <w:basedOn w:val="Absatzstandardschriftart"/>
    <w:uiPriority w:val="99"/>
    <w:semiHidden/>
    <w:unhideWhenUsed/>
    <w:rsid w:val="00D42692"/>
    <w:rPr>
      <w:sz w:val="18"/>
      <w:szCs w:val="18"/>
    </w:rPr>
  </w:style>
  <w:style w:type="paragraph" w:styleId="Kommentartext">
    <w:name w:val="annotation text"/>
    <w:basedOn w:val="Standard"/>
    <w:link w:val="KommentartextZeichen"/>
    <w:uiPriority w:val="99"/>
    <w:semiHidden/>
    <w:unhideWhenUsed/>
    <w:rsid w:val="00D42692"/>
    <w:rPr>
      <w:sz w:val="24"/>
      <w:szCs w:val="24"/>
    </w:rPr>
  </w:style>
  <w:style w:type="character" w:customStyle="1" w:styleId="KommentartextZeichen">
    <w:name w:val="Kommentartext Zeichen"/>
    <w:basedOn w:val="Absatzstandardschriftart"/>
    <w:link w:val="Kommentartext"/>
    <w:uiPriority w:val="99"/>
    <w:semiHidden/>
    <w:rsid w:val="00D42692"/>
    <w:rPr>
      <w:rFonts w:ascii="Arial" w:eastAsia="Times New Roman" w:hAnsi="Arial" w:cs="Arial"/>
      <w:color w:val="000000"/>
      <w:lang w:val="en-GB" w:eastAsia="fr-FR"/>
    </w:rPr>
  </w:style>
  <w:style w:type="paragraph" w:styleId="Sprechblasentext">
    <w:name w:val="Balloon Text"/>
    <w:basedOn w:val="Standard"/>
    <w:link w:val="SprechblasentextZeichen"/>
    <w:uiPriority w:val="99"/>
    <w:semiHidden/>
    <w:unhideWhenUsed/>
    <w:rsid w:val="00D42692"/>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D42692"/>
    <w:rPr>
      <w:rFonts w:ascii="Lucida Grande" w:eastAsia="Times New Roman" w:hAnsi="Lucida Grande" w:cs="Arial"/>
      <w:color w:val="000000"/>
      <w:sz w:val="18"/>
      <w:szCs w:val="18"/>
      <w:lang w:val="en-GB"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rs.gov/FATCA" TargetMode="External"/><Relationship Id="rId8" Type="http://schemas.openxmlformats.org/officeDocument/2006/relationships/hyperlink" Target="http://www.press-n-relations.com" TargetMode="External"/><Relationship Id="rId9" Type="http://schemas.openxmlformats.org/officeDocument/2006/relationships/hyperlink" Target="http://www.aon.com/unitedin2010"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638</Words>
  <Characters>4021</Characters>
  <Application>Microsoft Macintosh Word</Application>
  <DocSecurity>0</DocSecurity>
  <Lines>33</Lines>
  <Paragraphs>9</Paragraphs>
  <ScaleCrop>false</ScaleCrop>
  <Company>Press'n'Relations </Company>
  <LinksUpToDate>false</LinksUpToDate>
  <CharactersWithSpaces>4650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Andrea Wagner</cp:lastModifiedBy>
  <cp:revision>25</cp:revision>
  <cp:lastPrinted>2013-09-17T09:44:00Z</cp:lastPrinted>
  <dcterms:created xsi:type="dcterms:W3CDTF">2013-09-12T06:50:00Z</dcterms:created>
  <dcterms:modified xsi:type="dcterms:W3CDTF">2013-09-17T09:50:00Z</dcterms:modified>
</cp:coreProperties>
</file>