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55A" w:rsidRPr="00564323" w:rsidRDefault="002F155A" w:rsidP="002F155A">
      <w:pPr>
        <w:widowControl w:val="0"/>
        <w:spacing w:line="312" w:lineRule="auto"/>
        <w:ind w:right="-1"/>
        <w:rPr>
          <w:bCs/>
          <w:noProof/>
          <w:sz w:val="22"/>
          <w:szCs w:val="22"/>
          <w:lang w:val="de-DE"/>
        </w:rPr>
      </w:pPr>
      <w:r>
        <w:rPr>
          <w:bCs/>
          <w:noProof/>
          <w:sz w:val="22"/>
          <w:szCs w:val="22"/>
          <w:lang w:val="de-DE"/>
        </w:rPr>
        <w:t xml:space="preserve">Zürich, </w:t>
      </w:r>
      <w:r w:rsidR="00EB63AF">
        <w:rPr>
          <w:bCs/>
          <w:noProof/>
          <w:sz w:val="22"/>
          <w:szCs w:val="22"/>
          <w:lang w:val="de-DE"/>
        </w:rPr>
        <w:t>19</w:t>
      </w:r>
      <w:r>
        <w:rPr>
          <w:bCs/>
          <w:noProof/>
          <w:sz w:val="22"/>
          <w:szCs w:val="22"/>
          <w:lang w:val="de-DE"/>
        </w:rPr>
        <w:t xml:space="preserve">. September 2014 </w:t>
      </w:r>
    </w:p>
    <w:p w:rsidR="002F155A" w:rsidRPr="00564323" w:rsidRDefault="002F155A" w:rsidP="002F155A">
      <w:pPr>
        <w:widowControl w:val="0"/>
        <w:spacing w:line="312" w:lineRule="auto"/>
        <w:ind w:right="-1"/>
        <w:rPr>
          <w:noProof/>
          <w:sz w:val="16"/>
          <w:szCs w:val="16"/>
          <w:lang w:val="de-DE"/>
        </w:rPr>
      </w:pPr>
    </w:p>
    <w:p w:rsidR="002F155A" w:rsidRPr="00D73EAE" w:rsidRDefault="002F155A" w:rsidP="002F155A">
      <w:pPr>
        <w:widowControl w:val="0"/>
        <w:overflowPunct/>
        <w:spacing w:line="312" w:lineRule="auto"/>
        <w:ind w:right="425"/>
        <w:textAlignment w:val="auto"/>
        <w:rPr>
          <w:bCs/>
          <w:sz w:val="24"/>
          <w:szCs w:val="28"/>
          <w:lang w:val="de-DE" w:eastAsia="en-GB"/>
        </w:rPr>
      </w:pPr>
      <w:r w:rsidRPr="00D73EAE">
        <w:rPr>
          <w:b/>
          <w:bCs/>
          <w:sz w:val="24"/>
          <w:szCs w:val="28"/>
          <w:lang w:val="de-DE" w:eastAsia="en-GB"/>
        </w:rPr>
        <w:t>Nächstes Jahr gibt’s für alle 2,1 Prozent mehr Lohn</w:t>
      </w:r>
    </w:p>
    <w:p w:rsidR="002F155A" w:rsidRPr="008374D0" w:rsidRDefault="002F155A" w:rsidP="002F155A">
      <w:pPr>
        <w:widowControl w:val="0"/>
        <w:overflowPunct/>
        <w:spacing w:line="312" w:lineRule="auto"/>
        <w:ind w:right="992"/>
        <w:textAlignment w:val="auto"/>
        <w:rPr>
          <w:lang w:val="de-DE" w:eastAsia="en-GB"/>
        </w:rPr>
      </w:pPr>
      <w:r>
        <w:rPr>
          <w:lang w:val="de-DE" w:eastAsia="en-GB"/>
        </w:rPr>
        <w:t xml:space="preserve">Dank der niedrigen Teuerung liegen die </w:t>
      </w:r>
      <w:r w:rsidRPr="008374D0">
        <w:rPr>
          <w:lang w:val="de-DE" w:eastAsia="en-GB"/>
        </w:rPr>
        <w:t>Reallohnerhöhungen im europäischen Vergleich im Mittelfeld</w:t>
      </w:r>
    </w:p>
    <w:p w:rsidR="002F155A" w:rsidRPr="008374D0" w:rsidRDefault="002F155A" w:rsidP="002F155A">
      <w:pPr>
        <w:widowControl w:val="0"/>
        <w:overflowPunct/>
        <w:spacing w:line="312" w:lineRule="auto"/>
        <w:ind w:right="992"/>
        <w:textAlignment w:val="auto"/>
        <w:rPr>
          <w:b/>
          <w:lang w:val="de-DE" w:eastAsia="en-GB"/>
        </w:rPr>
      </w:pPr>
    </w:p>
    <w:p w:rsidR="002F155A" w:rsidRDefault="002F155A" w:rsidP="002F155A">
      <w:pPr>
        <w:widowControl w:val="0"/>
        <w:overflowPunct/>
        <w:spacing w:line="312" w:lineRule="auto"/>
        <w:ind w:right="992"/>
        <w:textAlignment w:val="auto"/>
        <w:rPr>
          <w:b/>
          <w:lang w:val="de-DE" w:eastAsia="en-GB"/>
        </w:rPr>
      </w:pPr>
      <w:r w:rsidRPr="008374D0">
        <w:rPr>
          <w:b/>
          <w:lang w:val="de-DE" w:eastAsia="en-GB"/>
        </w:rPr>
        <w:t xml:space="preserve">Schweizer Arbeitnehmer werden im nächsten Jahr durchschnittlich 2,1 Prozent mehr Lohn erhalten. Dabei sollen alle Gehaltsstufen – vom Arbeiter bis zum Top-Management – zumindest prozentual von der gleichen Erhöhung profitieren. Dies geht aus der vom HR-Beratungsunternehmen Aon Hewitt durchgeführten Studie „Global Salary Increase Survey 2014/2015“ hervor, an der sich in der </w:t>
      </w:r>
      <w:r>
        <w:rPr>
          <w:b/>
          <w:lang w:val="de-DE" w:eastAsia="en-GB"/>
        </w:rPr>
        <w:t xml:space="preserve">Schweiz 191 Unternehmen aus den </w:t>
      </w:r>
      <w:r w:rsidRPr="008374D0">
        <w:rPr>
          <w:b/>
          <w:lang w:val="de-DE" w:eastAsia="en-GB"/>
        </w:rPr>
        <w:t>Dienstleistungsbranche</w:t>
      </w:r>
      <w:r>
        <w:rPr>
          <w:b/>
          <w:lang w:val="de-DE" w:eastAsia="en-GB"/>
        </w:rPr>
        <w:t>n</w:t>
      </w:r>
      <w:r w:rsidRPr="008374D0">
        <w:rPr>
          <w:b/>
          <w:lang w:val="de-DE" w:eastAsia="en-GB"/>
        </w:rPr>
        <w:t xml:space="preserve"> und der Fertigungsindustrie beteiligten. Unter Einbezug der Teuerung (0,5%) ergibt sich mit 1,6% eine Reallohnerhöhung, die sich im europäischen Vergleich im Normalbereich bewegt. So beträgt gemäss der Studie beispielsweise in Deutschland die durchschnittliche Erhöhung zwar 3,0 Prozent, netto bleiben aber wegen der höheren Teuerung bloss 1,8 Prozent mehr zur Verfügung. „Die wirtschaftlichen</w:t>
      </w:r>
      <w:r>
        <w:rPr>
          <w:b/>
          <w:lang w:val="de-DE" w:eastAsia="en-GB"/>
        </w:rPr>
        <w:t xml:space="preserve"> Aussichten sind für Unternehmen in der Schweiz in den letzten Monaten aus unterschiedlichen Gründen eher gedämpft worden“, sagt Sacha Cahn, Associate Partner und Vergütungs-Experte bei Aon Hewitt Schweiz. “Entsprechend steigen auch im nächsten Jahr die Löhne in der Schweiz in etwa gleich wie in den letzten Jahren.“</w:t>
      </w:r>
    </w:p>
    <w:p w:rsidR="002F155A" w:rsidRDefault="002F155A" w:rsidP="002F155A">
      <w:pPr>
        <w:widowControl w:val="0"/>
        <w:overflowPunct/>
        <w:spacing w:line="312" w:lineRule="auto"/>
        <w:ind w:right="992"/>
        <w:textAlignment w:val="auto"/>
        <w:rPr>
          <w:b/>
          <w:lang w:val="de-DE" w:eastAsia="en-GB"/>
        </w:rPr>
      </w:pPr>
    </w:p>
    <w:p w:rsidR="002F155A" w:rsidRDefault="002F155A" w:rsidP="002F155A">
      <w:pPr>
        <w:widowControl w:val="0"/>
        <w:overflowPunct/>
        <w:spacing w:line="312" w:lineRule="auto"/>
        <w:ind w:right="992"/>
        <w:textAlignment w:val="auto"/>
        <w:rPr>
          <w:lang w:val="de-DE" w:eastAsia="en-GB"/>
        </w:rPr>
      </w:pPr>
      <w:r>
        <w:rPr>
          <w:lang w:val="de-DE" w:eastAsia="en-GB"/>
        </w:rPr>
        <w:t xml:space="preserve">Mit durchschnittlich 2,1 Prozent im nächsten Jahr bewegen sich die Gehaltserhöhungen ungefähr im gleichen Bereich wie in den vier Jahren zuvor – mit einem leicht negativen Trend seit 2011, als die Löhne in der Schweiz durchschnittlich um 2,3 Prozent stiegen. In diesem Jahr werden die </w:t>
      </w:r>
      <w:r w:rsidRPr="00A44745">
        <w:rPr>
          <w:lang w:val="de-DE" w:eastAsia="en-GB"/>
        </w:rPr>
        <w:t>Erhöhungen mit 2,</w:t>
      </w:r>
      <w:r w:rsidR="000C7750">
        <w:rPr>
          <w:lang w:val="de-DE" w:eastAsia="en-GB"/>
        </w:rPr>
        <w:t>0</w:t>
      </w:r>
      <w:r w:rsidRPr="00A44745">
        <w:rPr>
          <w:lang w:val="de-DE" w:eastAsia="en-GB"/>
        </w:rPr>
        <w:t xml:space="preserve"> Prozent</w:t>
      </w:r>
      <w:r>
        <w:rPr>
          <w:lang w:val="de-DE" w:eastAsia="en-GB"/>
        </w:rPr>
        <w:t xml:space="preserve"> leicht tiefer ausfallen wie die 2,2 Prozent, die vor einem Jahr von den Unternehmen erwartet wurden. </w:t>
      </w:r>
    </w:p>
    <w:p w:rsidR="002F155A" w:rsidRDefault="002F155A" w:rsidP="002F155A">
      <w:pPr>
        <w:widowControl w:val="0"/>
        <w:overflowPunct/>
        <w:spacing w:line="312" w:lineRule="auto"/>
        <w:ind w:right="992"/>
        <w:textAlignment w:val="auto"/>
        <w:rPr>
          <w:lang w:val="de-DE" w:eastAsia="en-GB"/>
        </w:rPr>
      </w:pPr>
    </w:p>
    <w:p w:rsidR="002F155A" w:rsidRDefault="002F155A" w:rsidP="002F155A">
      <w:pPr>
        <w:widowControl w:val="0"/>
        <w:overflowPunct/>
        <w:spacing w:line="312" w:lineRule="auto"/>
        <w:ind w:right="992"/>
        <w:textAlignment w:val="auto"/>
        <w:rPr>
          <w:lang w:val="de-DE" w:eastAsia="en-GB"/>
        </w:rPr>
      </w:pPr>
      <w:r w:rsidRPr="00BC7D66">
        <w:rPr>
          <w:b/>
          <w:bCs/>
          <w:lang w:val="de-DE" w:eastAsia="en-GB"/>
        </w:rPr>
        <w:t>Global Salary Increase Survey</w:t>
      </w:r>
    </w:p>
    <w:p w:rsidR="002F155A" w:rsidRDefault="002F155A" w:rsidP="002F155A">
      <w:pPr>
        <w:widowControl w:val="0"/>
        <w:overflowPunct/>
        <w:spacing w:line="312" w:lineRule="auto"/>
        <w:ind w:right="992"/>
        <w:textAlignment w:val="auto"/>
        <w:rPr>
          <w:bCs/>
          <w:lang w:val="de-DE" w:eastAsia="en-GB"/>
        </w:rPr>
      </w:pPr>
      <w:r w:rsidRPr="00BC7D66">
        <w:rPr>
          <w:bCs/>
          <w:lang w:val="de-DE" w:eastAsia="en-GB"/>
        </w:rPr>
        <w:t xml:space="preserve">Die jährlich durchgeführte Studie liefert Informationen über die </w:t>
      </w:r>
      <w:r>
        <w:rPr>
          <w:bCs/>
          <w:lang w:val="de-DE" w:eastAsia="en-GB"/>
        </w:rPr>
        <w:t>Salär</w:t>
      </w:r>
      <w:r w:rsidRPr="00BC7D66">
        <w:rPr>
          <w:bCs/>
          <w:lang w:val="de-DE" w:eastAsia="en-GB"/>
        </w:rPr>
        <w:t>erhöhung</w:t>
      </w:r>
      <w:r>
        <w:rPr>
          <w:bCs/>
          <w:lang w:val="de-DE" w:eastAsia="en-GB"/>
        </w:rPr>
        <w:t xml:space="preserve">en in 120 </w:t>
      </w:r>
      <w:r w:rsidRPr="00BC7D66">
        <w:rPr>
          <w:bCs/>
          <w:lang w:val="de-DE" w:eastAsia="en-GB"/>
        </w:rPr>
        <w:t xml:space="preserve">Ländern und analysiert die Vergütungspraktiken von </w:t>
      </w:r>
      <w:r>
        <w:rPr>
          <w:bCs/>
          <w:lang w:val="de-DE" w:eastAsia="en-GB"/>
        </w:rPr>
        <w:t xml:space="preserve">insgesamt 12'690 </w:t>
      </w:r>
      <w:r w:rsidRPr="00BC7D66">
        <w:rPr>
          <w:bCs/>
          <w:lang w:val="de-DE" w:eastAsia="en-GB"/>
        </w:rPr>
        <w:t>Unter</w:t>
      </w:r>
      <w:r>
        <w:rPr>
          <w:bCs/>
          <w:lang w:val="de-DE" w:eastAsia="en-GB"/>
        </w:rPr>
        <w:t xml:space="preserve">nehmen. </w:t>
      </w:r>
      <w:r w:rsidRPr="00BC7D66">
        <w:rPr>
          <w:bCs/>
          <w:lang w:val="de-DE" w:eastAsia="en-GB"/>
        </w:rPr>
        <w:t xml:space="preserve">Der Report </w:t>
      </w:r>
      <w:r>
        <w:rPr>
          <w:bCs/>
          <w:lang w:val="de-DE" w:eastAsia="en-GB"/>
        </w:rPr>
        <w:t>erfasst</w:t>
      </w:r>
      <w:r w:rsidRPr="00BC7D66">
        <w:rPr>
          <w:bCs/>
          <w:lang w:val="de-DE" w:eastAsia="en-GB"/>
        </w:rPr>
        <w:t xml:space="preserve"> die aktuellen Erhöhungen, die erwarteten Steigerungsraten für das kommende Jahr und liefert detaillierte Auswertungen je nach Hierarchiestufe, Branche, Unternehmensgrö</w:t>
      </w:r>
      <w:r>
        <w:rPr>
          <w:bCs/>
          <w:lang w:val="de-DE" w:eastAsia="en-GB"/>
        </w:rPr>
        <w:t>ss</w:t>
      </w:r>
      <w:r w:rsidRPr="00BC7D66">
        <w:rPr>
          <w:bCs/>
          <w:lang w:val="de-DE" w:eastAsia="en-GB"/>
        </w:rPr>
        <w:t>e und Land.</w:t>
      </w:r>
      <w:r>
        <w:rPr>
          <w:bCs/>
          <w:lang w:val="de-DE" w:eastAsia="en-GB"/>
        </w:rPr>
        <w:t xml:space="preserve"> 2014 haben sich in der Schweiz 191 Unternehmen an der Umfrage beteiligt.</w:t>
      </w:r>
    </w:p>
    <w:tbl>
      <w:tblPr>
        <w:tblW w:w="9072" w:type="dxa"/>
        <w:tblInd w:w="108" w:type="dxa"/>
        <w:tblLayout w:type="fixed"/>
        <w:tblLook w:val="00A0"/>
      </w:tblPr>
      <w:tblGrid>
        <w:gridCol w:w="1985"/>
        <w:gridCol w:w="7087"/>
      </w:tblGrid>
      <w:tr w:rsidR="002F155A" w:rsidRPr="00E720ED">
        <w:trPr>
          <w:trHeight w:val="2410"/>
        </w:trPr>
        <w:tc>
          <w:tcPr>
            <w:tcW w:w="1985" w:type="dxa"/>
          </w:tcPr>
          <w:p w:rsidR="002F155A" w:rsidRPr="00124AF2" w:rsidRDefault="002F155A" w:rsidP="00FC6215">
            <w:pPr>
              <w:widowControl w:val="0"/>
              <w:tabs>
                <w:tab w:val="left" w:pos="3969"/>
              </w:tabs>
              <w:spacing w:line="220" w:lineRule="atLeast"/>
              <w:ind w:right="176"/>
              <w:rPr>
                <w:rFonts w:cs="Calibri"/>
                <w:sz w:val="16"/>
                <w:szCs w:val="26"/>
                <w:lang w:val="de-CH"/>
              </w:rPr>
            </w:pPr>
            <w:r>
              <w:rPr>
                <w:rFonts w:cs="Calibri"/>
                <w:noProof/>
                <w:sz w:val="16"/>
                <w:szCs w:val="26"/>
                <w:lang w:val="de-DE" w:eastAsia="de-DE"/>
              </w:rPr>
              <w:drawing>
                <wp:inline distT="0" distB="0" distL="0" distR="0">
                  <wp:extent cx="1125855" cy="1515745"/>
                  <wp:effectExtent l="25400" t="0" r="0" b="0"/>
                  <wp:docPr id="2"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6"/>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3581D" w:rsidRDefault="002F155A" w:rsidP="00FC6215">
            <w:pPr>
              <w:widowControl w:val="0"/>
              <w:spacing w:line="220" w:lineRule="atLeast"/>
              <w:ind w:left="34" w:right="742"/>
              <w:rPr>
                <w:rFonts w:cs="Calibri"/>
                <w:sz w:val="16"/>
                <w:szCs w:val="26"/>
                <w:lang w:val="de-CH"/>
              </w:rPr>
            </w:pPr>
          </w:p>
          <w:p w:rsidR="002F155A" w:rsidRPr="00CF79B9" w:rsidRDefault="002F155A" w:rsidP="00FC6215">
            <w:pPr>
              <w:widowControl w:val="0"/>
              <w:spacing w:line="220" w:lineRule="atLeast"/>
              <w:ind w:left="34" w:right="742"/>
              <w:rPr>
                <w:rFonts w:cs="Calibri"/>
                <w:b/>
                <w:sz w:val="16"/>
                <w:szCs w:val="26"/>
                <w:lang w:val="en-US"/>
              </w:rPr>
            </w:pPr>
            <w:r w:rsidRPr="00753B9F">
              <w:rPr>
                <w:rFonts w:cs="Calibri"/>
                <w:b/>
                <w:sz w:val="16"/>
                <w:szCs w:val="26"/>
                <w:lang w:val="en-US"/>
              </w:rPr>
              <w:t>Sacha Cahn, Practice Leader Executive Rewards, New Bridge Street / Aon Hewitt Schweiz</w:t>
            </w:r>
          </w:p>
        </w:tc>
      </w:tr>
    </w:tbl>
    <w:p w:rsidR="002F155A" w:rsidRPr="00CF79B9" w:rsidRDefault="002F155A" w:rsidP="002F155A">
      <w:pPr>
        <w:widowControl w:val="0"/>
        <w:spacing w:line="312" w:lineRule="auto"/>
        <w:ind w:right="992"/>
        <w:rPr>
          <w:rFonts w:ascii="Helvetica" w:hAnsi="Helvetica"/>
          <w:sz w:val="16"/>
          <w:lang w:val="en-US"/>
        </w:rPr>
      </w:pPr>
    </w:p>
    <w:p w:rsidR="002F155A" w:rsidRDefault="002F155A" w:rsidP="002F155A">
      <w:pPr>
        <w:widowControl w:val="0"/>
        <w:spacing w:line="312" w:lineRule="auto"/>
        <w:ind w:right="992"/>
        <w:rPr>
          <w:rFonts w:ascii="Helvetica" w:hAnsi="Helvetica"/>
          <w:sz w:val="16"/>
          <w:lang w:val="de-DE"/>
        </w:rPr>
      </w:pPr>
      <w:r w:rsidRPr="00AC4393">
        <w:rPr>
          <w:rFonts w:ascii="Helvetica" w:hAnsi="Helvetica"/>
          <w:sz w:val="16"/>
          <w:lang w:val="de-DE"/>
        </w:rPr>
        <w:t xml:space="preserve">Das hochaufgelöste Bild steht unter </w:t>
      </w:r>
      <w:hyperlink r:id="rId7" w:history="1">
        <w:r w:rsidRPr="00AC4393">
          <w:rPr>
            <w:rFonts w:ascii="Helvetica" w:hAnsi="Helvetica"/>
            <w:sz w:val="16"/>
            <w:lang w:val="de-DE"/>
          </w:rPr>
          <w:t>www.press-n-relations.ch</w:t>
        </w:r>
      </w:hyperlink>
      <w:r w:rsidRPr="00AC4393">
        <w:rPr>
          <w:rFonts w:ascii="Helvetica" w:hAnsi="Helvetica"/>
          <w:sz w:val="16"/>
          <w:lang w:val="de-DE"/>
        </w:rPr>
        <w:t xml:space="preserve"> zum Down</w:t>
      </w:r>
      <w:r>
        <w:rPr>
          <w:rFonts w:ascii="Helvetica" w:hAnsi="Helvetica"/>
          <w:sz w:val="16"/>
          <w:lang w:val="de-DE"/>
        </w:rPr>
        <w:t>load bereit (im Anhang zum dort</w:t>
      </w:r>
      <w:r>
        <w:rPr>
          <w:rFonts w:ascii="Helvetica" w:hAnsi="Helvetica"/>
          <w:sz w:val="16"/>
          <w:lang w:val="de-DE"/>
        </w:rPr>
        <w:br/>
      </w:r>
      <w:r w:rsidRPr="00AC4393">
        <w:rPr>
          <w:rFonts w:ascii="Helvetica" w:hAnsi="Helvetica"/>
          <w:sz w:val="16"/>
          <w:lang w:val="de-DE"/>
        </w:rPr>
        <w:t xml:space="preserve">veröffentlichten Text). </w:t>
      </w:r>
    </w:p>
    <w:p w:rsidR="002F155A" w:rsidRPr="008374D0" w:rsidRDefault="002F155A" w:rsidP="002F155A">
      <w:pPr>
        <w:widowControl w:val="0"/>
        <w:spacing w:line="312" w:lineRule="auto"/>
        <w:ind w:right="992"/>
        <w:rPr>
          <w:rFonts w:ascii="Helvetica" w:hAnsi="Helvetica"/>
          <w:sz w:val="16"/>
          <w:lang w:val="de-DE"/>
        </w:rPr>
      </w:pPr>
    </w:p>
    <w:tbl>
      <w:tblPr>
        <w:tblW w:w="9142" w:type="dxa"/>
        <w:tblCellMar>
          <w:left w:w="70" w:type="dxa"/>
          <w:right w:w="70" w:type="dxa"/>
        </w:tblCellMar>
        <w:tblLook w:val="0000"/>
      </w:tblPr>
      <w:tblGrid>
        <w:gridCol w:w="4606"/>
        <w:gridCol w:w="4536"/>
      </w:tblGrid>
      <w:tr w:rsidR="002F155A" w:rsidRPr="00EB63AF">
        <w:trPr>
          <w:trHeight w:val="1064"/>
        </w:trPr>
        <w:tc>
          <w:tcPr>
            <w:tcW w:w="4606" w:type="dxa"/>
          </w:tcPr>
          <w:p w:rsidR="002F155A" w:rsidRPr="00FD2298" w:rsidRDefault="002F155A" w:rsidP="00CE35C2">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w:t>
            </w:r>
            <w:r w:rsidR="005718A6">
              <w:rPr>
                <w:noProof/>
                <w:sz w:val="16"/>
                <w:szCs w:val="18"/>
                <w:lang w:val="de-CH"/>
              </w:rPr>
              <w:t>Schweiz</w:t>
            </w:r>
            <w:r w:rsidRPr="00FD2298">
              <w:rPr>
                <w:noProof/>
                <w:sz w:val="16"/>
                <w:szCs w:val="18"/>
                <w:lang w:val="de-CH"/>
              </w:rPr>
              <w:t xml:space="preserve">) AG – </w:t>
            </w:r>
            <w:r>
              <w:rPr>
                <w:noProof/>
                <w:sz w:val="16"/>
                <w:szCs w:val="18"/>
                <w:lang w:val="de-CH"/>
              </w:rPr>
              <w:t>Fabio Peyer</w:t>
            </w:r>
          </w:p>
          <w:p w:rsidR="002F155A" w:rsidRPr="001252FF" w:rsidRDefault="002F155A" w:rsidP="00CE35C2">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8"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2F155A" w:rsidRPr="00FD2298" w:rsidRDefault="002F155A" w:rsidP="00CE35C2">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2F155A" w:rsidRPr="00FD2298" w:rsidRDefault="002F155A" w:rsidP="00CE35C2">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2F155A" w:rsidRDefault="002F155A" w:rsidP="002F155A">
      <w:pPr>
        <w:ind w:right="-1"/>
        <w:rPr>
          <w:b/>
          <w:bCs/>
          <w:iCs/>
          <w:noProof/>
          <w:lang w:val="de-DE" w:eastAsia="ar-SA"/>
        </w:rPr>
      </w:pPr>
    </w:p>
    <w:p w:rsidR="002F155A" w:rsidRPr="00D63D22" w:rsidRDefault="002F155A" w:rsidP="002F155A">
      <w:pPr>
        <w:ind w:right="-1"/>
        <w:rPr>
          <w:b/>
          <w:bCs/>
          <w:iCs/>
          <w:noProof/>
          <w:lang w:val="de-DE" w:eastAsia="ar-SA"/>
        </w:rPr>
      </w:pPr>
    </w:p>
    <w:p w:rsidR="002F155A" w:rsidRPr="00EB63AF" w:rsidRDefault="002F155A" w:rsidP="002F155A">
      <w:pPr>
        <w:ind w:right="-1"/>
        <w:rPr>
          <w:sz w:val="16"/>
          <w:szCs w:val="16"/>
          <w:lang w:val="de-DE"/>
        </w:rPr>
      </w:pPr>
      <w:r w:rsidRPr="00EB63AF">
        <w:rPr>
          <w:b/>
          <w:bCs/>
          <w:iCs/>
          <w:noProof/>
          <w:sz w:val="16"/>
          <w:szCs w:val="16"/>
          <w:lang w:val="de-DE" w:eastAsia="ar-SA"/>
        </w:rPr>
        <w:t>Über Aon Hewitt</w:t>
      </w:r>
    </w:p>
    <w:p w:rsidR="002F155A" w:rsidRPr="00EB63AF" w:rsidRDefault="002F155A" w:rsidP="002F155A">
      <w:pPr>
        <w:ind w:right="-1"/>
        <w:rPr>
          <w:sz w:val="16"/>
          <w:szCs w:val="16"/>
          <w:lang w:val="de-DE"/>
        </w:rPr>
      </w:pPr>
      <w:r w:rsidRPr="00EB63AF">
        <w:rPr>
          <w:bCs/>
          <w:iCs/>
          <w:noProof/>
          <w:sz w:val="16"/>
          <w:szCs w:val="16"/>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EB63AF">
        <w:rPr>
          <w:bCs/>
          <w:iCs/>
          <w:noProof/>
          <w:sz w:val="16"/>
          <w:szCs w:val="16"/>
          <w:lang w:val="de-DE" w:eastAsia="ar-SA"/>
        </w:rPr>
        <w:softHyphen/>
        <w:t>ergeb</w:t>
      </w:r>
      <w:r w:rsidRPr="00EB63AF">
        <w:rPr>
          <w:bCs/>
          <w:iCs/>
          <w:noProof/>
          <w:sz w:val="16"/>
          <w:szCs w:val="16"/>
          <w:lang w:val="de-DE" w:eastAsia="ar-SA"/>
        </w:rPr>
        <w:softHyphen/>
        <w:t>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w:t>
      </w:r>
      <w:r w:rsidR="005718A6" w:rsidRPr="00EB63AF">
        <w:rPr>
          <w:bCs/>
          <w:iCs/>
          <w:noProof/>
          <w:sz w:val="16"/>
          <w:szCs w:val="16"/>
          <w:lang w:val="de-DE" w:eastAsia="ar-SA"/>
        </w:rPr>
        <w:t>ndorten von Aon Hewitt in Bern</w:t>
      </w:r>
      <w:r w:rsidRPr="00EB63AF">
        <w:rPr>
          <w:bCs/>
          <w:iCs/>
          <w:noProof/>
          <w:sz w:val="16"/>
          <w:szCs w:val="16"/>
          <w:lang w:val="de-DE" w:eastAsia="ar-SA"/>
        </w:rPr>
        <w:t xml:space="preserve">, Neuchâtel, Nyon und Zürich. Weitere Informationen über Aon Hewitt finden Sie unter </w:t>
      </w:r>
      <w:hyperlink r:id="rId9" w:history="1">
        <w:r w:rsidRPr="00EB63AF">
          <w:rPr>
            <w:rStyle w:val="Link"/>
            <w:bCs/>
            <w:iCs/>
            <w:noProof/>
            <w:sz w:val="16"/>
            <w:szCs w:val="16"/>
            <w:lang w:val="de-DE" w:eastAsia="ar-SA"/>
          </w:rPr>
          <w:t>www.aonhewitt.ch</w:t>
        </w:r>
      </w:hyperlink>
      <w:r w:rsidRPr="00EB63AF">
        <w:rPr>
          <w:bCs/>
          <w:iCs/>
          <w:noProof/>
          <w:sz w:val="16"/>
          <w:szCs w:val="16"/>
          <w:lang w:val="de-DE" w:eastAsia="ar-SA"/>
        </w:rPr>
        <w:t>.</w:t>
      </w:r>
    </w:p>
    <w:p w:rsidR="002F155A" w:rsidRPr="00EB63AF" w:rsidRDefault="002F155A" w:rsidP="002F155A">
      <w:pPr>
        <w:ind w:right="-1"/>
        <w:rPr>
          <w:sz w:val="16"/>
          <w:szCs w:val="16"/>
          <w:lang w:val="de-DE"/>
        </w:rPr>
      </w:pPr>
    </w:p>
    <w:p w:rsidR="00EB63AF" w:rsidRPr="00EB63AF" w:rsidRDefault="00EB63AF" w:rsidP="00EB63AF">
      <w:pPr>
        <w:rPr>
          <w:b/>
          <w:bCs/>
          <w:sz w:val="16"/>
          <w:szCs w:val="16"/>
          <w:lang w:val="de-CH"/>
        </w:rPr>
      </w:pPr>
      <w:bookmarkStart w:id="0" w:name="_GoBack"/>
      <w:r w:rsidRPr="00EB63AF">
        <w:rPr>
          <w:b/>
          <w:bCs/>
          <w:sz w:val="16"/>
          <w:szCs w:val="16"/>
          <w:lang w:val="de-CH"/>
        </w:rPr>
        <w:t>Über Aon</w:t>
      </w:r>
    </w:p>
    <w:p w:rsidR="00EB63AF" w:rsidRPr="00EB63AF" w:rsidRDefault="00EB63AF" w:rsidP="00EB63AF">
      <w:pPr>
        <w:rPr>
          <w:sz w:val="16"/>
          <w:szCs w:val="16"/>
          <w:lang w:val="de-CH"/>
        </w:rPr>
      </w:pPr>
      <w:r w:rsidRPr="00EB63AF">
        <w:rPr>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10" w:history="1">
        <w:r w:rsidRPr="00EB63AF">
          <w:rPr>
            <w:rStyle w:val="Link"/>
            <w:color w:val="auto"/>
            <w:sz w:val="16"/>
            <w:szCs w:val="16"/>
            <w:lang w:val="de-CH"/>
          </w:rPr>
          <w:t>http://www.aon.com</w:t>
        </w:r>
      </w:hyperlink>
      <w:r w:rsidRPr="00EB63AF">
        <w:rPr>
          <w:sz w:val="16"/>
          <w:szCs w:val="16"/>
          <w:lang w:val="de-CH"/>
        </w:rPr>
        <w:t xml:space="preserve">  und unter </w:t>
      </w:r>
      <w:hyperlink r:id="rId11" w:history="1">
        <w:r w:rsidRPr="00EB63AF">
          <w:rPr>
            <w:rStyle w:val="Link"/>
            <w:color w:val="auto"/>
            <w:sz w:val="16"/>
            <w:szCs w:val="16"/>
            <w:lang w:val="de-CH"/>
          </w:rPr>
          <w:t>http://www.aon.com/manchesterunited</w:t>
        </w:r>
      </w:hyperlink>
      <w:r w:rsidRPr="00EB63AF">
        <w:rPr>
          <w:sz w:val="16"/>
          <w:szCs w:val="16"/>
          <w:lang w:val="de-CH"/>
        </w:rPr>
        <w:t xml:space="preserve"> zudem alles über Aons Partnerschaft mit </w:t>
      </w:r>
      <w:hyperlink r:id="rId12" w:history="1">
        <w:r w:rsidRPr="00EB63AF">
          <w:rPr>
            <w:rStyle w:val="Link"/>
            <w:color w:val="auto"/>
            <w:sz w:val="16"/>
            <w:szCs w:val="16"/>
            <w:lang w:val="de-CH"/>
          </w:rPr>
          <w:t>Manchester United</w:t>
        </w:r>
      </w:hyperlink>
      <w:r w:rsidRPr="00EB63AF">
        <w:rPr>
          <w:sz w:val="16"/>
          <w:szCs w:val="16"/>
          <w:lang w:val="de-CH"/>
        </w:rPr>
        <w:t>.</w:t>
      </w:r>
    </w:p>
    <w:bookmarkEnd w:id="0"/>
    <w:p w:rsidR="002F155A" w:rsidRPr="00EB63AF" w:rsidRDefault="002F155A" w:rsidP="002F155A">
      <w:pPr>
        <w:ind w:right="-1"/>
        <w:rPr>
          <w:sz w:val="16"/>
          <w:szCs w:val="16"/>
          <w:lang w:val="de-CH"/>
        </w:rPr>
      </w:pPr>
    </w:p>
    <w:p w:rsidR="002F155A" w:rsidRPr="00EB63AF" w:rsidRDefault="002F155A" w:rsidP="002F155A">
      <w:pPr>
        <w:ind w:right="-1"/>
        <w:rPr>
          <w:sz w:val="16"/>
          <w:szCs w:val="16"/>
          <w:lang w:val="de-DE"/>
        </w:rPr>
      </w:pPr>
    </w:p>
    <w:p w:rsidR="002F155A" w:rsidRPr="00EB63AF" w:rsidRDefault="002F155A" w:rsidP="002F155A">
      <w:pPr>
        <w:ind w:right="-1"/>
        <w:rPr>
          <w:sz w:val="16"/>
          <w:szCs w:val="16"/>
          <w:lang w:val="de-DE"/>
        </w:rPr>
      </w:pPr>
    </w:p>
    <w:p w:rsidR="002F155A" w:rsidRPr="00EB63AF" w:rsidRDefault="002F155A" w:rsidP="002F155A">
      <w:pPr>
        <w:rPr>
          <w:sz w:val="16"/>
          <w:szCs w:val="16"/>
          <w:lang w:val="de-DE"/>
        </w:rPr>
      </w:pPr>
    </w:p>
    <w:p w:rsidR="002F155A" w:rsidRPr="00EB63AF" w:rsidRDefault="002F155A" w:rsidP="002F155A">
      <w:pPr>
        <w:rPr>
          <w:sz w:val="16"/>
          <w:szCs w:val="16"/>
          <w:lang w:val="de-CH"/>
        </w:rPr>
      </w:pPr>
    </w:p>
    <w:p w:rsidR="002F155A" w:rsidRPr="00EB63AF" w:rsidRDefault="002F155A" w:rsidP="002F155A">
      <w:pPr>
        <w:rPr>
          <w:sz w:val="16"/>
          <w:szCs w:val="16"/>
          <w:lang w:val="de-CH"/>
        </w:rPr>
      </w:pPr>
    </w:p>
    <w:p w:rsidR="002F155A" w:rsidRPr="000777F5" w:rsidRDefault="002F155A" w:rsidP="002F155A">
      <w:pPr>
        <w:rPr>
          <w:lang w:val="de-CH"/>
        </w:rPr>
      </w:pPr>
    </w:p>
    <w:p w:rsidR="002F155A" w:rsidRPr="00245D21" w:rsidRDefault="002F155A" w:rsidP="002F155A">
      <w:pPr>
        <w:rPr>
          <w:lang w:val="de-CH"/>
        </w:rPr>
      </w:pPr>
    </w:p>
    <w:p w:rsidR="002F155A" w:rsidRPr="00245D21" w:rsidRDefault="002F155A" w:rsidP="002F155A">
      <w:pPr>
        <w:rPr>
          <w:lang w:val="de-CH"/>
        </w:rPr>
      </w:pPr>
    </w:p>
    <w:p w:rsidR="002F155A" w:rsidRPr="00245D21" w:rsidRDefault="002F155A" w:rsidP="002F155A">
      <w:pPr>
        <w:rPr>
          <w:lang w:val="de-CH"/>
        </w:rPr>
      </w:pPr>
    </w:p>
    <w:p w:rsidR="00CE35C2" w:rsidRPr="005718A6" w:rsidRDefault="00CE35C2">
      <w:pPr>
        <w:rPr>
          <w:lang w:val="de-CH"/>
        </w:rPr>
      </w:pPr>
    </w:p>
    <w:sectPr w:rsidR="00CE35C2" w:rsidRPr="005718A6" w:rsidSect="00CE35C2">
      <w:headerReference w:type="default" r:id="rId13"/>
      <w:pgSz w:w="11906" w:h="16838" w:code="9"/>
      <w:pgMar w:top="2552" w:right="1416" w:bottom="1560"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3E2F" w:rsidRDefault="005718A6">
      <w:r>
        <w:separator/>
      </w:r>
    </w:p>
  </w:endnote>
  <w:endnote w:type="continuationSeparator" w:id="0">
    <w:p w:rsidR="00283E2F" w:rsidRDefault="005718A6">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3E2F" w:rsidRDefault="005718A6">
      <w:r>
        <w:separator/>
      </w:r>
    </w:p>
  </w:footnote>
  <w:footnote w:type="continuationSeparator" w:id="0">
    <w:p w:rsidR="00283E2F" w:rsidRDefault="005718A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3DC7" w:rsidRDefault="00EC3DC7" w:rsidP="00CE35C2">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5"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EC3DC7" w:rsidRDefault="00EC3DC7" w:rsidP="00CE35C2">
    <w:pPr>
      <w:pStyle w:val="Kopfzeile"/>
      <w:spacing w:line="336" w:lineRule="auto"/>
      <w:rPr>
        <w:sz w:val="18"/>
        <w:szCs w:val="18"/>
      </w:rPr>
    </w:pPr>
  </w:p>
  <w:p w:rsidR="00EC3DC7" w:rsidRDefault="00EC3DC7" w:rsidP="00CE35C2">
    <w:pPr>
      <w:spacing w:line="336" w:lineRule="auto"/>
      <w:rPr>
        <w:sz w:val="18"/>
        <w:szCs w:val="18"/>
      </w:rPr>
    </w:pPr>
  </w:p>
  <w:p w:rsidR="00EC3DC7" w:rsidRPr="00F65173" w:rsidRDefault="001A4FE4" w:rsidP="00CE35C2">
    <w:pPr>
      <w:pStyle w:val="Kopfzeile"/>
      <w:tabs>
        <w:tab w:val="clear" w:pos="4153"/>
        <w:tab w:val="clear" w:pos="8306"/>
        <w:tab w:val="left" w:pos="2715"/>
      </w:tabs>
      <w:ind w:left="720" w:hanging="720"/>
      <w:rPr>
        <w:color w:val="DB0000"/>
        <w:sz w:val="40"/>
        <w:szCs w:val="18"/>
        <w:lang w:val="de-DE"/>
      </w:rPr>
    </w:pPr>
    <w:r>
      <w:rPr>
        <w:color w:val="DB0000"/>
        <w:sz w:val="40"/>
        <w:szCs w:val="48"/>
        <w:lang w:val="de-DE"/>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CE35C2"/>
    <w:rsid w:val="000065E2"/>
    <w:rsid w:val="00082788"/>
    <w:rsid w:val="000C7750"/>
    <w:rsid w:val="00160F42"/>
    <w:rsid w:val="001A4FE4"/>
    <w:rsid w:val="00200126"/>
    <w:rsid w:val="002215E5"/>
    <w:rsid w:val="00233DF1"/>
    <w:rsid w:val="00242A67"/>
    <w:rsid w:val="00283E2F"/>
    <w:rsid w:val="00285D01"/>
    <w:rsid w:val="002F155A"/>
    <w:rsid w:val="003A67B2"/>
    <w:rsid w:val="00552FDC"/>
    <w:rsid w:val="005718A6"/>
    <w:rsid w:val="00581EA2"/>
    <w:rsid w:val="00732DE3"/>
    <w:rsid w:val="008374D0"/>
    <w:rsid w:val="009568A4"/>
    <w:rsid w:val="00A24AF6"/>
    <w:rsid w:val="00A44745"/>
    <w:rsid w:val="00AB4F2B"/>
    <w:rsid w:val="00AC6C55"/>
    <w:rsid w:val="00B467CD"/>
    <w:rsid w:val="00B57067"/>
    <w:rsid w:val="00B74351"/>
    <w:rsid w:val="00BD0E45"/>
    <w:rsid w:val="00C53292"/>
    <w:rsid w:val="00CE35C2"/>
    <w:rsid w:val="00D07CDF"/>
    <w:rsid w:val="00D64ED7"/>
    <w:rsid w:val="00D73EAE"/>
    <w:rsid w:val="00E40FAA"/>
    <w:rsid w:val="00EB63AF"/>
    <w:rsid w:val="00EC3DC7"/>
    <w:rsid w:val="00F8764C"/>
    <w:rsid w:val="00F95663"/>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35C2"/>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CE35C2"/>
    <w:pPr>
      <w:tabs>
        <w:tab w:val="center" w:pos="4153"/>
        <w:tab w:val="right" w:pos="8306"/>
      </w:tabs>
    </w:pPr>
  </w:style>
  <w:style w:type="character" w:customStyle="1" w:styleId="KopfzeileZeichen">
    <w:name w:val="Kopfzeile Zeichen"/>
    <w:basedOn w:val="Absatzstandardschriftart"/>
    <w:link w:val="Kopfzeile"/>
    <w:uiPriority w:val="99"/>
    <w:rsid w:val="00CE35C2"/>
    <w:rPr>
      <w:rFonts w:ascii="Arial" w:eastAsia="Times New Roman" w:hAnsi="Arial" w:cs="Arial"/>
      <w:color w:val="000000"/>
      <w:sz w:val="20"/>
      <w:szCs w:val="20"/>
      <w:lang w:val="en-GB" w:eastAsia="fr-FR"/>
    </w:rPr>
  </w:style>
  <w:style w:type="character" w:styleId="Link">
    <w:name w:val="Hyperlink"/>
    <w:uiPriority w:val="99"/>
    <w:rsid w:val="00CE35C2"/>
    <w:rPr>
      <w:rFonts w:cs="Times New Roman"/>
      <w:color w:val="0000FF"/>
      <w:u w:val="single"/>
    </w:rPr>
  </w:style>
  <w:style w:type="paragraph" w:styleId="Fuzeile">
    <w:name w:val="footer"/>
    <w:basedOn w:val="Standard"/>
    <w:link w:val="FuzeileZeichen"/>
    <w:uiPriority w:val="99"/>
    <w:semiHidden/>
    <w:unhideWhenUsed/>
    <w:rsid w:val="001A4FE4"/>
    <w:pPr>
      <w:tabs>
        <w:tab w:val="center" w:pos="4536"/>
        <w:tab w:val="right" w:pos="9072"/>
      </w:tabs>
    </w:pPr>
  </w:style>
  <w:style w:type="character" w:customStyle="1" w:styleId="FuzeileZeichen">
    <w:name w:val="Fußzeile Zeichen"/>
    <w:basedOn w:val="Absatzstandardschriftart"/>
    <w:link w:val="Fuzeile"/>
    <w:uiPriority w:val="99"/>
    <w:semiHidden/>
    <w:rsid w:val="001A4FE4"/>
    <w:rPr>
      <w:rFonts w:ascii="Arial" w:eastAsia="Times New Roman" w:hAnsi="Arial" w:cs="Arial"/>
      <w:color w:val="000000"/>
      <w:sz w:val="20"/>
      <w:szCs w:val="20"/>
      <w:lang w:val="en-GB" w:eastAsia="fr-FR"/>
    </w:rPr>
  </w:style>
  <w:style w:type="paragraph" w:styleId="Sprechblasentext">
    <w:name w:val="Balloon Text"/>
    <w:basedOn w:val="Standard"/>
    <w:link w:val="SprechblasentextZeichen"/>
    <w:uiPriority w:val="99"/>
    <w:semiHidden/>
    <w:unhideWhenUsed/>
    <w:rsid w:val="005718A6"/>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5718A6"/>
    <w:rPr>
      <w:rFonts w:ascii="Tahoma" w:eastAsia="Times New Roman" w:hAnsi="Tahoma" w:cs="Tahoma"/>
      <w:color w:val="000000"/>
      <w:sz w:val="16"/>
      <w:szCs w:val="16"/>
      <w:lang w:val="en-GB"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5C2"/>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E35C2"/>
    <w:pPr>
      <w:tabs>
        <w:tab w:val="center" w:pos="4153"/>
        <w:tab w:val="right" w:pos="8306"/>
      </w:tabs>
    </w:pPr>
  </w:style>
  <w:style w:type="character" w:customStyle="1" w:styleId="HeaderChar">
    <w:name w:val="Header Char"/>
    <w:basedOn w:val="DefaultParagraphFont"/>
    <w:link w:val="Header"/>
    <w:uiPriority w:val="99"/>
    <w:rsid w:val="00CE35C2"/>
    <w:rPr>
      <w:rFonts w:ascii="Arial" w:eastAsia="Times New Roman" w:hAnsi="Arial" w:cs="Arial"/>
      <w:color w:val="000000"/>
      <w:sz w:val="20"/>
      <w:szCs w:val="20"/>
      <w:lang w:val="en-GB" w:eastAsia="fr-FR"/>
    </w:rPr>
  </w:style>
  <w:style w:type="character" w:styleId="Hyperlink">
    <w:name w:val="Hyperlink"/>
    <w:uiPriority w:val="99"/>
    <w:rsid w:val="00CE35C2"/>
    <w:rPr>
      <w:rFonts w:cs="Times New Roman"/>
      <w:color w:val="0000FF"/>
      <w:u w:val="single"/>
    </w:rPr>
  </w:style>
  <w:style w:type="paragraph" w:styleId="Footer">
    <w:name w:val="footer"/>
    <w:basedOn w:val="Normal"/>
    <w:link w:val="FooterChar"/>
    <w:uiPriority w:val="99"/>
    <w:semiHidden/>
    <w:unhideWhenUsed/>
    <w:rsid w:val="001A4FE4"/>
    <w:pPr>
      <w:tabs>
        <w:tab w:val="center" w:pos="4536"/>
        <w:tab w:val="right" w:pos="9072"/>
      </w:tabs>
    </w:pPr>
  </w:style>
  <w:style w:type="character" w:customStyle="1" w:styleId="FooterChar">
    <w:name w:val="Footer Char"/>
    <w:basedOn w:val="DefaultParagraphFont"/>
    <w:link w:val="Footer"/>
    <w:uiPriority w:val="99"/>
    <w:semiHidden/>
    <w:rsid w:val="001A4FE4"/>
    <w:rPr>
      <w:rFonts w:ascii="Arial" w:eastAsia="Times New Roman" w:hAnsi="Arial" w:cs="Arial"/>
      <w:color w:val="000000"/>
      <w:sz w:val="20"/>
      <w:szCs w:val="20"/>
      <w:lang w:val="en-GB" w:eastAsia="fr-FR"/>
    </w:rPr>
  </w:style>
  <w:style w:type="paragraph" w:styleId="BalloonText">
    <w:name w:val="Balloon Text"/>
    <w:basedOn w:val="Normal"/>
    <w:link w:val="BalloonTextChar"/>
    <w:uiPriority w:val="99"/>
    <w:semiHidden/>
    <w:unhideWhenUsed/>
    <w:rsid w:val="005718A6"/>
    <w:rPr>
      <w:rFonts w:ascii="Tahoma" w:hAnsi="Tahoma" w:cs="Tahoma"/>
      <w:sz w:val="16"/>
      <w:szCs w:val="16"/>
    </w:rPr>
  </w:style>
  <w:style w:type="character" w:customStyle="1" w:styleId="BalloonTextChar">
    <w:name w:val="Balloon Text Char"/>
    <w:basedOn w:val="DefaultParagraphFont"/>
    <w:link w:val="BalloonText"/>
    <w:uiPriority w:val="99"/>
    <w:semiHidden/>
    <w:rsid w:val="005718A6"/>
    <w:rPr>
      <w:rFonts w:ascii="Tahoma" w:eastAsia="Times New Roman" w:hAnsi="Tahoma" w:cs="Tahoma"/>
      <w:color w:val="000000"/>
      <w:sz w:val="16"/>
      <w:szCs w:val="16"/>
      <w:lang w:val="en-GB" w:eastAsia="fr-FR"/>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com/manchesterunited" TargetMode="External"/><Relationship Id="rId12" Type="http://schemas.openxmlformats.org/officeDocument/2006/relationships/hyperlink" Target="http://www.manutd.com/default.sps?pagegid=%7b78F24B85-702C-4DC8-A5D4-2F67252C28AA%7d&amp;itype=12977&amp;pagebuildpageid=2716&amp;bg=1"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http://www.press-n-relations.ch" TargetMode="External"/><Relationship Id="rId8" Type="http://schemas.openxmlformats.org/officeDocument/2006/relationships/hyperlink" Target="mailto:fabio.peyer@aonhewitt.com" TargetMode="External"/><Relationship Id="rId9" Type="http://schemas.openxmlformats.org/officeDocument/2006/relationships/hyperlink" Target="http://www.aonhewitt.ch" TargetMode="External"/><Relationship Id="rId10" Type="http://schemas.openxmlformats.org/officeDocument/2006/relationships/hyperlink" Target="http://www.ao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3982</Characters>
  <Application>Microsoft Macintosh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4890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7</cp:revision>
  <dcterms:created xsi:type="dcterms:W3CDTF">2014-09-17T12:01:00Z</dcterms:created>
  <dcterms:modified xsi:type="dcterms:W3CDTF">2014-09-19T06:08:00Z</dcterms:modified>
</cp:coreProperties>
</file>