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364" w:rsidRDefault="00547364" w:rsidP="00547364">
      <w:pPr>
        <w:rPr>
          <w:sz w:val="16"/>
          <w:szCs w:val="16"/>
          <w:lang w:val="fr-FR"/>
        </w:rPr>
      </w:pPr>
      <w:bookmarkStart w:id="0" w:name="OLE_LINK7"/>
      <w:bookmarkStart w:id="1" w:name="OLE_LINK8"/>
      <w:bookmarkStart w:id="2" w:name="OLE_LINK1"/>
      <w:bookmarkStart w:id="3" w:name="OLE_LINK2"/>
      <w:bookmarkStart w:id="4" w:name="OLE_LINK3"/>
      <w:bookmarkStart w:id="5" w:name="OLE_LINK4"/>
    </w:p>
    <w:tbl>
      <w:tblPr>
        <w:tblW w:w="9139" w:type="dxa"/>
        <w:tblCellMar>
          <w:left w:w="70" w:type="dxa"/>
          <w:right w:w="70" w:type="dxa"/>
        </w:tblCellMar>
        <w:tblLook w:val="0000"/>
      </w:tblPr>
      <w:tblGrid>
        <w:gridCol w:w="4604"/>
        <w:gridCol w:w="4535"/>
      </w:tblGrid>
      <w:tr w:rsidR="00547364" w:rsidRPr="00FD2298">
        <w:trPr>
          <w:trHeight w:val="1097"/>
        </w:trPr>
        <w:tc>
          <w:tcPr>
            <w:tcW w:w="4604" w:type="dxa"/>
          </w:tcPr>
          <w:p w:rsidR="00547364" w:rsidRPr="00FD2298" w:rsidRDefault="00547364" w:rsidP="00547364">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Hewitt (</w:t>
            </w:r>
            <w:r>
              <w:rPr>
                <w:noProof/>
                <w:sz w:val="16"/>
                <w:szCs w:val="18"/>
                <w:lang w:val="de-CH"/>
              </w:rPr>
              <w:t>Schweiz</w:t>
            </w:r>
            <w:r w:rsidRPr="00FD2298">
              <w:rPr>
                <w:noProof/>
                <w:sz w:val="16"/>
                <w:szCs w:val="18"/>
                <w:lang w:val="de-CH"/>
              </w:rPr>
              <w:t xml:space="preserve">) AG – </w:t>
            </w:r>
            <w:r>
              <w:rPr>
                <w:noProof/>
                <w:sz w:val="16"/>
                <w:szCs w:val="18"/>
                <w:lang w:val="de-CH"/>
              </w:rPr>
              <w:t>Fabio Peyer</w:t>
            </w:r>
          </w:p>
          <w:p w:rsidR="00547364" w:rsidRPr="001252FF" w:rsidRDefault="00547364" w:rsidP="00547364">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4" w:history="1">
              <w:r w:rsidRPr="001252FF">
                <w:rPr>
                  <w:noProof/>
                  <w:sz w:val="16"/>
                  <w:szCs w:val="18"/>
                  <w:lang w:val="de-CH"/>
                </w:rPr>
                <w:t>fabio.peyer@aonhewitt.com</w:t>
              </w:r>
            </w:hyperlink>
            <w:r w:rsidRPr="001252FF">
              <w:rPr>
                <w:noProof/>
                <w:sz w:val="16"/>
                <w:szCs w:val="18"/>
                <w:lang w:val="de-CH"/>
              </w:rPr>
              <w:t xml:space="preserve"> – ww.aonhewitt.ch</w:t>
            </w:r>
          </w:p>
        </w:tc>
        <w:tc>
          <w:tcPr>
            <w:tcW w:w="4535" w:type="dxa"/>
          </w:tcPr>
          <w:p w:rsidR="00547364" w:rsidRPr="00FD2298" w:rsidRDefault="00547364" w:rsidP="00547364">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547364" w:rsidRPr="00FD2298" w:rsidRDefault="00547364" w:rsidP="00547364">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2B2400" w:rsidRDefault="002B2400" w:rsidP="00496B17">
      <w:pPr>
        <w:widowControl w:val="0"/>
        <w:spacing w:line="312" w:lineRule="auto"/>
        <w:ind w:right="425"/>
        <w:rPr>
          <w:lang w:val="de-DE"/>
        </w:rPr>
      </w:pPr>
      <w:bookmarkStart w:id="6" w:name="OLE_LINK17"/>
      <w:bookmarkStart w:id="7" w:name="OLE_LINK18"/>
      <w:bookmarkEnd w:id="0"/>
      <w:bookmarkEnd w:id="1"/>
    </w:p>
    <w:p w:rsidR="002B2400" w:rsidRDefault="002B2400" w:rsidP="00496B17">
      <w:pPr>
        <w:widowControl w:val="0"/>
        <w:spacing w:line="312" w:lineRule="auto"/>
        <w:ind w:right="425"/>
        <w:rPr>
          <w:lang w:val="de-DE"/>
        </w:rPr>
      </w:pPr>
    </w:p>
    <w:p w:rsidR="00496B17" w:rsidRPr="00282489" w:rsidRDefault="00496B17" w:rsidP="00496B17">
      <w:pPr>
        <w:widowControl w:val="0"/>
        <w:spacing w:line="312" w:lineRule="auto"/>
        <w:ind w:right="425"/>
        <w:rPr>
          <w:b/>
          <w:bCs/>
          <w:w w:val="99"/>
          <w:szCs w:val="28"/>
        </w:rPr>
      </w:pPr>
      <w:r w:rsidRPr="00282489">
        <w:rPr>
          <w:b/>
          <w:bCs/>
          <w:w w:val="99"/>
          <w:szCs w:val="28"/>
        </w:rPr>
        <w:t>Aon Hewitt: Top Companies for Leaders 2014</w:t>
      </w:r>
    </w:p>
    <w:p w:rsidR="002B2400" w:rsidRDefault="00496B17" w:rsidP="00496B17">
      <w:pPr>
        <w:widowControl w:val="0"/>
        <w:spacing w:line="312" w:lineRule="auto"/>
        <w:ind w:right="425"/>
        <w:rPr>
          <w:lang w:val="de-DE"/>
        </w:rPr>
      </w:pPr>
      <w:r>
        <w:rPr>
          <w:lang w:val="de-DE"/>
        </w:rPr>
        <w:t>Aktuelle Studie prämiert 25 Global Player</w:t>
      </w:r>
    </w:p>
    <w:p w:rsidR="00496B17" w:rsidRPr="002B2400" w:rsidRDefault="00496B17" w:rsidP="00496B17">
      <w:pPr>
        <w:widowControl w:val="0"/>
        <w:spacing w:line="312" w:lineRule="auto"/>
        <w:ind w:right="425"/>
        <w:rPr>
          <w:lang w:val="de-DE"/>
        </w:rPr>
      </w:pPr>
    </w:p>
    <w:p w:rsidR="00496B17" w:rsidRPr="00FB605D" w:rsidRDefault="002B2400" w:rsidP="00496B17">
      <w:pPr>
        <w:spacing w:line="312" w:lineRule="auto"/>
        <w:ind w:right="992"/>
        <w:rPr>
          <w:b/>
          <w:sz w:val="20"/>
          <w:lang w:val="de-DE"/>
        </w:rPr>
      </w:pPr>
      <w:r>
        <w:rPr>
          <w:b/>
          <w:bCs/>
          <w:sz w:val="20"/>
          <w:lang w:val="de-DE" w:eastAsia="de-DE"/>
        </w:rPr>
        <w:t>Zürich (13</w:t>
      </w:r>
      <w:r w:rsidR="00496B17" w:rsidRPr="00FB605D">
        <w:rPr>
          <w:b/>
          <w:bCs/>
          <w:sz w:val="20"/>
          <w:lang w:val="de-DE" w:eastAsia="de-DE"/>
        </w:rPr>
        <w:t>. November 2014)</w:t>
      </w:r>
      <w:r w:rsidR="00496B17" w:rsidRPr="00FB605D">
        <w:rPr>
          <w:b/>
          <w:sz w:val="20"/>
          <w:lang w:val="de-DE" w:eastAsia="de-DE"/>
        </w:rPr>
        <w:t xml:space="preserve"> – Aon Hewitt hat die Liste der Top Companies 2014 veröffentlicht. Angeführt von General Electric finden sich dort Unternehmen wie </w:t>
      </w:r>
      <w:r w:rsidR="00FB605D" w:rsidRPr="00FB605D">
        <w:rPr>
          <w:b/>
          <w:sz w:val="20"/>
          <w:lang w:val="de-DE" w:eastAsia="de-DE"/>
        </w:rPr>
        <w:t xml:space="preserve">Novartis, </w:t>
      </w:r>
      <w:r w:rsidR="00496B17" w:rsidRPr="00FB605D">
        <w:rPr>
          <w:b/>
          <w:sz w:val="20"/>
          <w:lang w:val="de-DE" w:eastAsia="de-DE"/>
        </w:rPr>
        <w:t>Unilever</w:t>
      </w:r>
      <w:r w:rsidR="00FB605D" w:rsidRPr="00FB605D">
        <w:rPr>
          <w:b/>
          <w:sz w:val="20"/>
          <w:lang w:val="de-DE" w:eastAsia="de-DE"/>
        </w:rPr>
        <w:t xml:space="preserve"> oder Procter &amp; Gamble</w:t>
      </w:r>
      <w:r w:rsidR="00496B17" w:rsidRPr="00FB605D">
        <w:rPr>
          <w:b/>
          <w:sz w:val="20"/>
          <w:lang w:val="de-DE" w:eastAsia="de-DE"/>
        </w:rPr>
        <w:t xml:space="preserve">. Die Gründe für diese Spitzenplätze sind </w:t>
      </w:r>
      <w:r w:rsidR="00D70F9A">
        <w:rPr>
          <w:b/>
          <w:sz w:val="20"/>
          <w:lang w:val="de-DE" w:eastAsia="de-DE"/>
        </w:rPr>
        <w:t xml:space="preserve">vielschichtig. </w:t>
      </w:r>
      <w:r w:rsidR="00496B17" w:rsidRPr="00FB605D">
        <w:rPr>
          <w:b/>
          <w:sz w:val="20"/>
          <w:lang w:val="de-DE" w:eastAsia="de-DE"/>
        </w:rPr>
        <w:t>Zum einen stechen sie durch besondere Leidenschaft hervor, belastbare und unabkömmliche Führungskräfte aufzubauen. Zudem geben sie ihnen Zeit, eigene Stärken und Talente zu erkennen und weiterzuentwickeln. Ebenso erkennen die Unternehmen, welche Sachkenntnisse die leitenden Mitarbeiter benötigen. „Seit Beginn der Studie im Jahr 2001 haben die teilnehmenden Organisationen den Massstab zur Bemessung des Engagement im Bereich Führungskräfte kont</w:t>
      </w:r>
      <w:r w:rsidR="00EC28F5">
        <w:rPr>
          <w:b/>
          <w:sz w:val="20"/>
          <w:lang w:val="de-DE" w:eastAsia="de-DE"/>
        </w:rPr>
        <w:t>inuierlich angehoben“, erklärt Stephan Nyfeler, Senior Account Execuitve Global Clients</w:t>
      </w:r>
      <w:r w:rsidR="00496B17" w:rsidRPr="00FB605D">
        <w:rPr>
          <w:b/>
          <w:sz w:val="20"/>
          <w:lang w:val="de-DE" w:eastAsia="de-DE"/>
        </w:rPr>
        <w:t xml:space="preserve"> bei Aon Hewitt</w:t>
      </w:r>
      <w:r w:rsidR="00EC28F5">
        <w:rPr>
          <w:b/>
          <w:sz w:val="20"/>
          <w:lang w:val="de-DE" w:eastAsia="de-DE"/>
        </w:rPr>
        <w:t xml:space="preserve"> Schweiz.</w:t>
      </w:r>
      <w:r w:rsidR="00496B17" w:rsidRPr="00FB605D">
        <w:rPr>
          <w:b/>
          <w:sz w:val="20"/>
          <w:lang w:val="de-DE" w:eastAsia="de-DE"/>
        </w:rPr>
        <w:t xml:space="preserve"> Der daraus resultierende Gewinn zeigt sich bei den Studienteilnehmern nicht nur in den höheren Umsatzzahlen, sondern auch in einem durchgängig stärkeren Mitarbeiterengagement, steigender Produktivität sowie einer starken Bindung der Spitzentalente an das Unterne</w:t>
      </w:r>
      <w:r w:rsidR="00EC28F5">
        <w:rPr>
          <w:b/>
          <w:sz w:val="20"/>
          <w:lang w:val="de-DE" w:eastAsia="de-DE"/>
        </w:rPr>
        <w:t xml:space="preserve">hmen. Die weltweit geführte </w:t>
      </w:r>
      <w:r w:rsidR="00496B17" w:rsidRPr="00FB605D">
        <w:rPr>
          <w:b/>
          <w:sz w:val="20"/>
          <w:lang w:val="de-DE" w:eastAsia="de-DE"/>
        </w:rPr>
        <w:t xml:space="preserve">Studie beurteilt und identifiziert, welche Massstäbe gelten, um eine erstklassige Führungsriege sowie ein ausgezeichnetes Talentmanagement zu gestalten und global zu etablieren. Die diesjährigen Sieger wurden durch ein Gremium unabhängiger Jurymitglieder, bestehend aus Experten von renommierten amerikanischen Fakultäten der Wirtschaftswissenschaften, ausgewählt und beurteilt. Zum Tragen kamen hierbei mehrere Kriterien wie beispielsweise der Einfluss von Führungsmethoden und -kultur, die Ausrichtung der Unternehmens- und Führungsstrategie sowie Unternehmensperformance und -image. </w:t>
      </w:r>
    </w:p>
    <w:p w:rsidR="00496B17" w:rsidRPr="00FB605D" w:rsidRDefault="00496B17" w:rsidP="00496B17">
      <w:pPr>
        <w:spacing w:line="312" w:lineRule="auto"/>
        <w:ind w:right="992"/>
        <w:rPr>
          <w:rFonts w:cs="Arial"/>
          <w:color w:val="000000" w:themeColor="text1"/>
          <w:sz w:val="20"/>
          <w:lang w:val="fr-FR"/>
        </w:rPr>
      </w:pPr>
    </w:p>
    <w:p w:rsidR="00496B17" w:rsidRPr="00FB605D" w:rsidRDefault="00496B17" w:rsidP="00496B17">
      <w:pPr>
        <w:spacing w:line="312" w:lineRule="auto"/>
        <w:ind w:right="992"/>
        <w:rPr>
          <w:rFonts w:eastAsia="Times New Roman"/>
          <w:sz w:val="20"/>
          <w:lang w:val="de-DE" w:eastAsia="de-DE"/>
        </w:rPr>
      </w:pPr>
      <w:r w:rsidRPr="00FB605D">
        <w:rPr>
          <w:rFonts w:eastAsia="Times New Roman"/>
          <w:sz w:val="20"/>
          <w:lang w:val="de-DE" w:eastAsia="de-DE"/>
        </w:rPr>
        <w:t>E</w:t>
      </w:r>
      <w:r w:rsidR="00FB605D" w:rsidRPr="00FB605D">
        <w:rPr>
          <w:rFonts w:eastAsia="Times New Roman"/>
          <w:sz w:val="20"/>
          <w:lang w:val="de-DE" w:eastAsia="de-DE"/>
        </w:rPr>
        <w:t xml:space="preserve">ines kristallisiert sich in der </w:t>
      </w:r>
      <w:r w:rsidRPr="00FB605D">
        <w:rPr>
          <w:rFonts w:eastAsia="Times New Roman"/>
          <w:sz w:val="20"/>
          <w:lang w:val="de-DE" w:eastAsia="de-DE"/>
        </w:rPr>
        <w:t xml:space="preserve">Studie klar heraus: Alle genannten Top Companies legen in ihrer Vorgehensweise im Führungskräfte-Management auf fünf Schlüsselkriterien Wert. Um leitende Mitarbeiter langfristig aufbauen zu können, werden diese daher durch die Unternehmensleitung schon zu einem frühen Zeitpunkt ihrer Karriere umfassend bewertet. Evaluiert werden Fertigkeiten wie Erfahrung, Kompetenz, Wertorientierung und Organisationstalent. Mithilfe solcher Bewertungen können Unternehmen die individuellen Bedürfnisse ihrer talentierten Leistungsträger schneller erkennen und passgenaue Massnahmen zur Weiterbildung anbieten. Neben „Bewertung“ ist „Bewusstsein“ eines der Kennzeichen. Alle Top Companies haben Führungskräfte beschäftigt, die sich </w:t>
      </w:r>
      <w:r w:rsidR="00E433E6">
        <w:rPr>
          <w:rFonts w:eastAsia="Times New Roman"/>
          <w:sz w:val="20"/>
          <w:lang w:val="de-DE" w:eastAsia="de-DE"/>
        </w:rPr>
        <w:t xml:space="preserve">durch </w:t>
      </w:r>
      <w:r w:rsidRPr="00FB605D">
        <w:rPr>
          <w:rFonts w:eastAsia="Times New Roman"/>
          <w:sz w:val="20"/>
          <w:lang w:val="de-DE" w:eastAsia="de-DE"/>
        </w:rPr>
        <w:t xml:space="preserve">eine realistische Eigenwahrnehmung auszeichnen. Sie verfügen über ein ausgeprägtes Verständnis für ihre persönlichen Stärken und Schwächen und nutzen dieses Wissen im Berufsalltag. Darüber hinaus spielt die „Belastbarkeit“ eine Rolle, denn die heutigen Rahmenbedingungen sind gerade im Berufsleben oft unvorhersehbar und vielschichtig. Die Studienteilnehmer schaffen daher eine Unternehmenskultur, die aussergewöhnliche Perspektiven und Ideen nicht nur erwartet, sondern auch fördert. Ein Schlüsselkriterium ist zudem „Verlässliche Führung“. Top Companies fokussieren sich darauf, Führungskräfte zu identifizieren und weiter aufzubauen, die als Stützen des Unternehmens gelten, Vielseitigkeit demonstrieren und stets in Verbindung mit Kollegen und Vorgängen bleiben – intern und extern. Zuletzt ist „Nachhaltigkeit“ ein ausschlaggebendes Kriterium. Die in der Studie genannten Unternehmen setzen auf Weiterbildungsprogramme für die Führungsebene, die flexibel genug sind, um auf wechselnde Marktanforderungen einzugehen und dennoch nachhaltig zu aussergewöhnlichen Geschäftsergebnissen beizutragen. </w:t>
      </w:r>
    </w:p>
    <w:p w:rsidR="00496B17" w:rsidRPr="00FB605D" w:rsidRDefault="00496B17" w:rsidP="00496B17">
      <w:pPr>
        <w:spacing w:line="312" w:lineRule="auto"/>
        <w:ind w:right="992"/>
        <w:rPr>
          <w:rFonts w:eastAsia="Times New Roman"/>
          <w:sz w:val="20"/>
          <w:lang w:val="de-DE" w:eastAsia="de-DE"/>
        </w:rPr>
      </w:pPr>
    </w:p>
    <w:p w:rsidR="00496B17" w:rsidRPr="00FB605D" w:rsidRDefault="00496B17" w:rsidP="00496B17">
      <w:pPr>
        <w:spacing w:line="312" w:lineRule="auto"/>
        <w:ind w:right="992"/>
        <w:rPr>
          <w:rFonts w:eastAsia="Times New Roman"/>
          <w:b/>
          <w:sz w:val="20"/>
          <w:lang w:val="de-DE" w:eastAsia="de-DE"/>
        </w:rPr>
      </w:pPr>
      <w:r w:rsidRPr="00FB605D">
        <w:rPr>
          <w:rFonts w:eastAsia="Times New Roman"/>
          <w:b/>
          <w:sz w:val="20"/>
          <w:lang w:val="de-DE" w:eastAsia="de-DE"/>
        </w:rPr>
        <w:t>Unternehmensleitung in die strategische Förderung der Führungskräfte involviert</w:t>
      </w:r>
    </w:p>
    <w:p w:rsidR="00496B17" w:rsidRPr="00FB605D" w:rsidRDefault="00496B17" w:rsidP="00496B17">
      <w:pPr>
        <w:spacing w:line="312" w:lineRule="auto"/>
        <w:ind w:right="992"/>
        <w:rPr>
          <w:sz w:val="20"/>
          <w:lang w:val="de-DE"/>
        </w:rPr>
      </w:pPr>
      <w:r w:rsidRPr="00FB605D">
        <w:rPr>
          <w:sz w:val="20"/>
          <w:lang w:val="de-DE"/>
        </w:rPr>
        <w:t xml:space="preserve">Die von Aon Hewitt in diesem Jahr ermittelten Top Companies for Leaders erstellen nicht nur umfassende Massnahmen zur Talentförderung, sondern verfolgen diese auch detailliert weiter. Dabei liegt der Fokus bei allen auf der strategischen Förderung sowie der Verlässlichkeit und Belastbarkeit der Führungskräfte – eine Folge der immer komplexer werdenden Märkte. „Besonders auffällig ist das grosse Engagement zahlreicher Senior Manager und </w:t>
      </w:r>
      <w:r w:rsidR="00992204">
        <w:rPr>
          <w:sz w:val="20"/>
          <w:lang w:val="de-DE"/>
        </w:rPr>
        <w:t>Geschäftsleiter</w:t>
      </w:r>
      <w:r w:rsidRPr="00FB605D">
        <w:rPr>
          <w:sz w:val="20"/>
          <w:lang w:val="de-DE"/>
        </w:rPr>
        <w:t xml:space="preserve"> in den internen Programmen für di</w:t>
      </w:r>
      <w:r w:rsidR="00EC28F5">
        <w:rPr>
          <w:sz w:val="20"/>
          <w:lang w:val="de-DE"/>
        </w:rPr>
        <w:t xml:space="preserve">e Führungskräfte“, stellt Nyfeler </w:t>
      </w:r>
      <w:r w:rsidRPr="00FB605D">
        <w:rPr>
          <w:sz w:val="20"/>
          <w:lang w:val="de-DE"/>
        </w:rPr>
        <w:t>fest. Auch Unternehmen aus Indien, Südostasien, Australien und Neuselland sowie Nordamerika wurden für die Studie ausgewählt und bewertet. Auf Basis einer einheitlichen Methodik erhielten die Gewinner dieser Länder zusammen mit den Finalisten aus Europa und Lateinamerika ihren Platz auf der globalen Liste. Unter www.aon.com/topcompanies kann diese eingesehen werden.</w:t>
      </w:r>
    </w:p>
    <w:p w:rsidR="00496B17" w:rsidRPr="00FB605D" w:rsidRDefault="00496B17" w:rsidP="00496B17">
      <w:pPr>
        <w:rPr>
          <w:b/>
          <w:sz w:val="20"/>
          <w:lang w:val="de-DE"/>
        </w:rPr>
      </w:pPr>
    </w:p>
    <w:p w:rsidR="00496B17" w:rsidRPr="00FB605D" w:rsidRDefault="00496B17" w:rsidP="00496B17">
      <w:pPr>
        <w:spacing w:line="312" w:lineRule="auto"/>
        <w:ind w:right="992"/>
        <w:rPr>
          <w:b/>
          <w:sz w:val="20"/>
          <w:lang w:val="de-DE"/>
        </w:rPr>
      </w:pPr>
      <w:r w:rsidRPr="00FB605D">
        <w:rPr>
          <w:b/>
          <w:sz w:val="20"/>
          <w:lang w:val="de-DE"/>
        </w:rPr>
        <w:t>Über die Studie Top Companies for Leaders</w:t>
      </w:r>
    </w:p>
    <w:p w:rsidR="00496B17" w:rsidRPr="00FB605D" w:rsidRDefault="00FB605D" w:rsidP="00496B17">
      <w:pPr>
        <w:spacing w:line="312" w:lineRule="auto"/>
        <w:ind w:right="992"/>
        <w:rPr>
          <w:sz w:val="20"/>
          <w:lang w:val="de-DE"/>
        </w:rPr>
      </w:pPr>
      <w:r w:rsidRPr="00FB605D">
        <w:rPr>
          <w:sz w:val="20"/>
          <w:lang w:val="de-DE"/>
        </w:rPr>
        <w:t>Mit mehr als 1</w:t>
      </w:r>
      <w:r w:rsidR="00496B17" w:rsidRPr="00FB605D">
        <w:rPr>
          <w:sz w:val="20"/>
          <w:lang w:val="de-DE"/>
        </w:rPr>
        <w:t xml:space="preserve">500 Datenpunkten und 350 Interviews von Führungskräften ist die Studie Top Companies for Leaders 2014 von Aon Hewitt die umfassendste, globale Analyse auf dem Markt, die die Verbindung zwischen Führungsmethoden und Finanzergebnissen untersucht. </w:t>
      </w:r>
      <w:r w:rsidRPr="00FB605D">
        <w:rPr>
          <w:sz w:val="20"/>
          <w:lang w:val="de-DE"/>
        </w:rPr>
        <w:t>Mit der</w:t>
      </w:r>
      <w:r w:rsidR="00496B17" w:rsidRPr="00FB605D">
        <w:rPr>
          <w:sz w:val="20"/>
          <w:lang w:val="de-DE"/>
        </w:rPr>
        <w:t xml:space="preserve"> Studie </w:t>
      </w:r>
      <w:r w:rsidR="00E433E6">
        <w:rPr>
          <w:sz w:val="20"/>
          <w:lang w:val="de-DE"/>
        </w:rPr>
        <w:t xml:space="preserve">wird </w:t>
      </w:r>
      <w:r w:rsidRPr="00FB605D">
        <w:rPr>
          <w:sz w:val="20"/>
          <w:lang w:val="de-DE"/>
        </w:rPr>
        <w:t>analysiert</w:t>
      </w:r>
      <w:r w:rsidR="00496B17" w:rsidRPr="00FB605D">
        <w:rPr>
          <w:sz w:val="20"/>
          <w:lang w:val="de-DE"/>
        </w:rPr>
        <w:t>, wie Organisationen Führungskräfte bewerten, auswählen, fördern und honorieren. Darüber hinaus betrachtet sie die Umsetzung von Führungsmethoden sowie die Strategie, die diese steuert. Die komplette Studie steht unter www.aon.com/topcompanies zur Verfügung.</w:t>
      </w:r>
    </w:p>
    <w:p w:rsidR="00496B17" w:rsidRDefault="00496B17" w:rsidP="00496B17">
      <w:pPr>
        <w:rPr>
          <w:rFonts w:ascii="Helvetica" w:hAnsi="Helvetica"/>
          <w:b/>
          <w:sz w:val="18"/>
          <w:lang w:val="de-DE"/>
        </w:rPr>
      </w:pPr>
    </w:p>
    <w:p w:rsidR="008071E9" w:rsidRPr="00EB63AF" w:rsidRDefault="008071E9" w:rsidP="008071E9">
      <w:pPr>
        <w:ind w:right="-1"/>
        <w:rPr>
          <w:sz w:val="16"/>
          <w:szCs w:val="16"/>
          <w:lang w:val="de-DE"/>
        </w:rPr>
      </w:pPr>
      <w:r w:rsidRPr="00EB63AF">
        <w:rPr>
          <w:b/>
          <w:bCs/>
          <w:iCs/>
          <w:noProof/>
          <w:sz w:val="16"/>
          <w:szCs w:val="16"/>
          <w:lang w:val="de-DE" w:eastAsia="ar-SA"/>
        </w:rPr>
        <w:t>Über Aon Hewitt</w:t>
      </w:r>
    </w:p>
    <w:p w:rsidR="008071E9" w:rsidRPr="00EB63AF" w:rsidRDefault="008071E9" w:rsidP="008071E9">
      <w:pPr>
        <w:ind w:right="-1"/>
        <w:rPr>
          <w:sz w:val="16"/>
          <w:szCs w:val="16"/>
          <w:lang w:val="de-DE"/>
        </w:rPr>
      </w:pPr>
      <w:r w:rsidRPr="00EB63AF">
        <w:rPr>
          <w:bCs/>
          <w:iCs/>
          <w:noProof/>
          <w:sz w:val="16"/>
          <w:szCs w:val="16"/>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EB63AF">
        <w:rPr>
          <w:bCs/>
          <w:iCs/>
          <w:noProof/>
          <w:sz w:val="16"/>
          <w:szCs w:val="16"/>
          <w:lang w:val="de-DE" w:eastAsia="ar-SA"/>
        </w:rPr>
        <w:softHyphen/>
        <w:t>ergeb</w:t>
      </w:r>
      <w:r w:rsidRPr="00EB63AF">
        <w:rPr>
          <w:bCs/>
          <w:iCs/>
          <w:noProof/>
          <w:sz w:val="16"/>
          <w:szCs w:val="16"/>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Neuchâtel, Nyon und Zürich. Weitere Informationen über Aon Hewitt finden Sie unter </w:t>
      </w:r>
      <w:hyperlink r:id="rId5" w:history="1">
        <w:r w:rsidRPr="00EB63AF">
          <w:rPr>
            <w:rStyle w:val="Link"/>
            <w:bCs/>
            <w:iCs/>
            <w:noProof/>
            <w:sz w:val="16"/>
            <w:szCs w:val="16"/>
            <w:lang w:val="de-DE" w:eastAsia="ar-SA"/>
          </w:rPr>
          <w:t>www.aonhewitt.ch</w:t>
        </w:r>
      </w:hyperlink>
      <w:r w:rsidRPr="00EB63AF">
        <w:rPr>
          <w:bCs/>
          <w:iCs/>
          <w:noProof/>
          <w:sz w:val="16"/>
          <w:szCs w:val="16"/>
          <w:lang w:val="de-DE" w:eastAsia="ar-SA"/>
        </w:rPr>
        <w:t>.</w:t>
      </w:r>
    </w:p>
    <w:p w:rsidR="008071E9" w:rsidRPr="00EB63AF" w:rsidRDefault="008071E9" w:rsidP="008071E9">
      <w:pPr>
        <w:ind w:right="-1"/>
        <w:rPr>
          <w:sz w:val="16"/>
          <w:szCs w:val="16"/>
          <w:lang w:val="de-DE"/>
        </w:rPr>
      </w:pPr>
    </w:p>
    <w:p w:rsidR="008071E9" w:rsidRPr="00EB63AF" w:rsidRDefault="008071E9" w:rsidP="008071E9">
      <w:pPr>
        <w:rPr>
          <w:b/>
          <w:bCs/>
          <w:sz w:val="16"/>
          <w:szCs w:val="16"/>
          <w:lang w:val="de-CH"/>
        </w:rPr>
      </w:pPr>
      <w:r w:rsidRPr="00EB63AF">
        <w:rPr>
          <w:b/>
          <w:bCs/>
          <w:sz w:val="16"/>
          <w:szCs w:val="16"/>
          <w:lang w:val="de-CH"/>
        </w:rPr>
        <w:t>Über Aon</w:t>
      </w:r>
    </w:p>
    <w:p w:rsidR="00547364" w:rsidRPr="008071E9" w:rsidRDefault="008071E9">
      <w:pPr>
        <w:rPr>
          <w:sz w:val="16"/>
          <w:szCs w:val="16"/>
          <w:lang w:val="de-CH"/>
        </w:rPr>
      </w:pPr>
      <w:r w:rsidRPr="00EB63AF">
        <w:rPr>
          <w:sz w:val="16"/>
          <w:szCs w:val="16"/>
          <w:lang w:val="de-CH"/>
        </w:rPr>
        <w:t xml:space="preserve">Aon plc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6" w:history="1">
        <w:r w:rsidRPr="00EB63AF">
          <w:rPr>
            <w:rStyle w:val="Link"/>
            <w:sz w:val="16"/>
            <w:szCs w:val="16"/>
            <w:lang w:val="de-CH"/>
          </w:rPr>
          <w:t>http://www.aon.com</w:t>
        </w:r>
      </w:hyperlink>
      <w:r w:rsidRPr="00EB63AF">
        <w:rPr>
          <w:sz w:val="16"/>
          <w:szCs w:val="16"/>
          <w:lang w:val="de-CH"/>
        </w:rPr>
        <w:t xml:space="preserve">  und unter </w:t>
      </w:r>
      <w:hyperlink r:id="rId7" w:history="1">
        <w:r w:rsidRPr="00EB63AF">
          <w:rPr>
            <w:rStyle w:val="Link"/>
            <w:sz w:val="16"/>
            <w:szCs w:val="16"/>
            <w:lang w:val="de-CH"/>
          </w:rPr>
          <w:t>http://www.aon.com/manchesterunited</w:t>
        </w:r>
      </w:hyperlink>
      <w:r w:rsidRPr="00EB63AF">
        <w:rPr>
          <w:sz w:val="16"/>
          <w:szCs w:val="16"/>
          <w:lang w:val="de-CH"/>
        </w:rPr>
        <w:t xml:space="preserve"> zudem alles über Aons Partnerschaft mit </w:t>
      </w:r>
      <w:r w:rsidRPr="008071E9">
        <w:rPr>
          <w:sz w:val="16"/>
          <w:szCs w:val="16"/>
          <w:lang w:val="de-CH"/>
        </w:rPr>
        <w:t>Manchester United</w:t>
      </w:r>
      <w:bookmarkEnd w:id="2"/>
      <w:bookmarkEnd w:id="3"/>
      <w:bookmarkEnd w:id="4"/>
      <w:bookmarkEnd w:id="5"/>
      <w:bookmarkEnd w:id="6"/>
      <w:bookmarkEnd w:id="7"/>
    </w:p>
    <w:sectPr w:rsidR="00547364" w:rsidRPr="008071E9" w:rsidSect="00547364">
      <w:headerReference w:type="default" r:id="rId8"/>
      <w:footerReference w:type="default" r:id="rId9"/>
      <w:headerReference w:type="first" r:id="rId10"/>
      <w:footerReference w:type="first" r:id="rId11"/>
      <w:pgSz w:w="12240" w:h="15840" w:code="1"/>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B17" w:rsidRPr="00E154D1" w:rsidRDefault="00496B17" w:rsidP="00547364">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496B17" w:rsidRPr="00E154D1" w:rsidRDefault="00496B17" w:rsidP="00547364">
    <w:pPr>
      <w:tabs>
        <w:tab w:val="right" w:pos="10080"/>
      </w:tabs>
      <w:rPr>
        <w:rFonts w:cs="Arial"/>
        <w:sz w:val="17"/>
        <w:szCs w:val="17"/>
      </w:rPr>
    </w:pPr>
    <w:r w:rsidRPr="00E74285">
      <w:rPr>
        <w:sz w:val="16"/>
        <w:szCs w:val="16"/>
      </w:rP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B17" w:rsidRPr="00E154D1" w:rsidRDefault="00496B17" w:rsidP="00547364">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B17" w:rsidRPr="0041177F" w:rsidRDefault="00496B17" w:rsidP="00547364">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B17" w:rsidRDefault="00496B17" w:rsidP="00547364">
    <w:pPr>
      <w:pStyle w:val="AonMarketPractice"/>
      <w:tabs>
        <w:tab w:val="clear" w:pos="9720"/>
        <w:tab w:val="right" w:pos="10080"/>
      </w:tabs>
    </w:pPr>
  </w:p>
  <w:p w:rsidR="00496B17" w:rsidRDefault="00496B17" w:rsidP="00547364">
    <w:pPr>
      <w:pStyle w:val="AonMarketPractice"/>
      <w:tabs>
        <w:tab w:val="clear" w:pos="9720"/>
        <w:tab w:val="right" w:pos="10080"/>
      </w:tabs>
    </w:pPr>
  </w:p>
  <w:p w:rsidR="00496B17" w:rsidRDefault="00496B17" w:rsidP="00547364">
    <w:pPr>
      <w:pStyle w:val="AonMarketPractice"/>
      <w:tabs>
        <w:tab w:val="clear" w:pos="9720"/>
        <w:tab w:val="right" w:pos="10080"/>
      </w:tabs>
    </w:pPr>
  </w:p>
  <w:p w:rsidR="00496B17" w:rsidRDefault="00496B17" w:rsidP="00547364">
    <w:pPr>
      <w:pStyle w:val="AonMediaContact"/>
      <w:rPr>
        <w:lang w:val="fr-FR"/>
      </w:rPr>
    </w:pPr>
    <w:r>
      <w:rPr>
        <w:color w:val="E11B22"/>
        <w:sz w:val="28"/>
        <w:szCs w:val="28"/>
      </w:rPr>
      <w:t>Medienmitteilung</w:t>
    </w:r>
  </w:p>
  <w:p w:rsidR="00496B17" w:rsidRPr="0041177F" w:rsidRDefault="00496B17" w:rsidP="00547364">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47364"/>
    <w:rsid w:val="001C7534"/>
    <w:rsid w:val="0025167A"/>
    <w:rsid w:val="0025670D"/>
    <w:rsid w:val="002B2400"/>
    <w:rsid w:val="00324EB2"/>
    <w:rsid w:val="00471F73"/>
    <w:rsid w:val="00496B17"/>
    <w:rsid w:val="00547364"/>
    <w:rsid w:val="007B0B7C"/>
    <w:rsid w:val="008071E9"/>
    <w:rsid w:val="00992204"/>
    <w:rsid w:val="00D70F9A"/>
    <w:rsid w:val="00DB2295"/>
    <w:rsid w:val="00E433E6"/>
    <w:rsid w:val="00EC28F5"/>
    <w:rsid w:val="00FB605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547364"/>
    <w:rPr>
      <w:rFonts w:ascii="Arial" w:eastAsia="MS Mincho" w:hAnsi="Arial" w:cs="Times New Roman"/>
      <w:lang w:val="en-U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onMarketPractice">
    <w:name w:val="Aon Market/Practice"/>
    <w:basedOn w:val="Standard"/>
    <w:qFormat/>
    <w:rsid w:val="00547364"/>
    <w:pPr>
      <w:tabs>
        <w:tab w:val="right" w:pos="9720"/>
      </w:tabs>
    </w:pPr>
    <w:rPr>
      <w:noProof/>
      <w:sz w:val="15"/>
      <w:szCs w:val="16"/>
    </w:rPr>
  </w:style>
  <w:style w:type="paragraph" w:customStyle="1" w:styleId="AonMediaContact">
    <w:name w:val="Aon Media Contact"/>
    <w:basedOn w:val="Standard"/>
    <w:uiPriority w:val="99"/>
    <w:rsid w:val="00547364"/>
    <w:rPr>
      <w:rFonts w:cs="Arial"/>
      <w:b/>
      <w:sz w:val="16"/>
      <w:szCs w:val="16"/>
    </w:rPr>
  </w:style>
  <w:style w:type="character" w:styleId="Link">
    <w:name w:val="Hyperlink"/>
    <w:basedOn w:val="Absatzstandardschriftart"/>
    <w:uiPriority w:val="99"/>
    <w:rsid w:val="008071E9"/>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hyperlink" Target="http://www.aonhewitt.ch" TargetMode="External"/><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1070</Words>
  <Characters>6103</Characters>
  <Application>Microsoft Macintosh Word</Application>
  <DocSecurity>0</DocSecurity>
  <Lines>50</Lines>
  <Paragraphs>12</Paragraphs>
  <ScaleCrop>false</ScaleCrop>
  <Company>Press'n'Relations </Company>
  <LinksUpToDate>false</LinksUpToDate>
  <CharactersWithSpaces>7494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8</cp:revision>
  <cp:lastPrinted>2014-11-12T13:17:00Z</cp:lastPrinted>
  <dcterms:created xsi:type="dcterms:W3CDTF">2014-11-11T15:33:00Z</dcterms:created>
  <dcterms:modified xsi:type="dcterms:W3CDTF">2014-11-13T10:14:00Z</dcterms:modified>
</cp:coreProperties>
</file>