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A54" w:rsidRPr="00564323" w:rsidRDefault="00420A54" w:rsidP="00420A54">
      <w:pPr>
        <w:widowControl w:val="0"/>
        <w:spacing w:line="312" w:lineRule="auto"/>
        <w:ind w:right="-1"/>
        <w:rPr>
          <w:bCs/>
          <w:noProof/>
          <w:sz w:val="22"/>
          <w:szCs w:val="22"/>
          <w:lang w:val="de-DE"/>
        </w:rPr>
      </w:pPr>
      <w:r>
        <w:rPr>
          <w:bCs/>
          <w:noProof/>
          <w:sz w:val="22"/>
          <w:szCs w:val="22"/>
          <w:lang w:val="de-DE"/>
        </w:rPr>
        <w:t xml:space="preserve">Zürich, </w:t>
      </w:r>
      <w:r w:rsidR="009E0429" w:rsidRPr="009E0429">
        <w:rPr>
          <w:bCs/>
          <w:noProof/>
          <w:sz w:val="22"/>
          <w:szCs w:val="22"/>
          <w:lang w:val="de-DE"/>
        </w:rPr>
        <w:t xml:space="preserve">18. </w:t>
      </w:r>
      <w:r w:rsidRPr="009E0429">
        <w:rPr>
          <w:bCs/>
          <w:noProof/>
          <w:sz w:val="22"/>
          <w:szCs w:val="22"/>
          <w:lang w:val="de-DE"/>
        </w:rPr>
        <w:t>Oktober</w:t>
      </w:r>
      <w:r>
        <w:rPr>
          <w:bCs/>
          <w:noProof/>
          <w:sz w:val="22"/>
          <w:szCs w:val="22"/>
          <w:lang w:val="de-DE"/>
        </w:rPr>
        <w:t xml:space="preserve"> 2013 </w:t>
      </w:r>
    </w:p>
    <w:p w:rsidR="00420A54" w:rsidRPr="00564323" w:rsidRDefault="00420A54" w:rsidP="00420A54">
      <w:pPr>
        <w:widowControl w:val="0"/>
        <w:spacing w:line="312" w:lineRule="auto"/>
        <w:ind w:right="-1"/>
        <w:rPr>
          <w:noProof/>
          <w:sz w:val="16"/>
          <w:szCs w:val="16"/>
          <w:lang w:val="de-DE"/>
        </w:rPr>
      </w:pPr>
    </w:p>
    <w:p w:rsidR="00420A54" w:rsidRDefault="00420A54" w:rsidP="00420A54">
      <w:pPr>
        <w:widowControl w:val="0"/>
        <w:overflowPunct/>
        <w:spacing w:line="312" w:lineRule="auto"/>
        <w:ind w:right="425"/>
        <w:textAlignment w:val="auto"/>
        <w:rPr>
          <w:bCs/>
          <w:sz w:val="24"/>
          <w:szCs w:val="28"/>
          <w:lang w:val="de-DE" w:eastAsia="en-GB"/>
        </w:rPr>
      </w:pPr>
      <w:r>
        <w:rPr>
          <w:b/>
          <w:bCs/>
          <w:sz w:val="28"/>
          <w:szCs w:val="28"/>
          <w:lang w:val="de-DE" w:eastAsia="en-GB"/>
        </w:rPr>
        <w:t xml:space="preserve">Lohnnebenleistungen </w:t>
      </w:r>
      <w:r w:rsidR="00B23F6B">
        <w:rPr>
          <w:b/>
          <w:bCs/>
          <w:sz w:val="28"/>
          <w:szCs w:val="28"/>
          <w:lang w:val="de-DE" w:eastAsia="en-GB"/>
        </w:rPr>
        <w:t>bleiben</w:t>
      </w:r>
      <w:r w:rsidR="008B53B6">
        <w:rPr>
          <w:b/>
          <w:bCs/>
          <w:sz w:val="28"/>
          <w:szCs w:val="28"/>
          <w:lang w:val="de-DE" w:eastAsia="en-GB"/>
        </w:rPr>
        <w:t xml:space="preserve"> von grosser</w:t>
      </w:r>
      <w:r>
        <w:rPr>
          <w:b/>
          <w:bCs/>
          <w:sz w:val="28"/>
          <w:szCs w:val="28"/>
          <w:lang w:val="de-DE" w:eastAsia="en-GB"/>
        </w:rPr>
        <w:t xml:space="preserve"> Bedeutung</w:t>
      </w:r>
    </w:p>
    <w:p w:rsidR="00420A54" w:rsidRPr="00A4499E" w:rsidRDefault="00420A54" w:rsidP="00420A54">
      <w:pPr>
        <w:widowControl w:val="0"/>
        <w:overflowPunct/>
        <w:spacing w:line="312" w:lineRule="auto"/>
        <w:ind w:right="425"/>
        <w:textAlignment w:val="auto"/>
        <w:rPr>
          <w:bCs/>
          <w:szCs w:val="28"/>
          <w:lang w:val="de-DE" w:eastAsia="en-GB"/>
        </w:rPr>
      </w:pPr>
      <w:r w:rsidRPr="00A4499E">
        <w:rPr>
          <w:bCs/>
          <w:szCs w:val="28"/>
          <w:lang w:val="de-DE" w:eastAsia="en-GB"/>
        </w:rPr>
        <w:t xml:space="preserve">Minderheit der Unternehmen </w:t>
      </w:r>
      <w:r>
        <w:rPr>
          <w:bCs/>
          <w:szCs w:val="28"/>
          <w:lang w:val="de-DE" w:eastAsia="en-GB"/>
        </w:rPr>
        <w:t xml:space="preserve">nutzt </w:t>
      </w:r>
      <w:r w:rsidRPr="00A4499E">
        <w:rPr>
          <w:bCs/>
          <w:szCs w:val="28"/>
          <w:lang w:val="de-DE" w:eastAsia="en-GB"/>
        </w:rPr>
        <w:t>Fringe Benefits</w:t>
      </w:r>
      <w:r>
        <w:rPr>
          <w:bCs/>
          <w:szCs w:val="28"/>
          <w:lang w:val="de-DE" w:eastAsia="en-GB"/>
        </w:rPr>
        <w:t xml:space="preserve"> dennoch nicht</w:t>
      </w:r>
      <w:r w:rsidRPr="00A4499E">
        <w:rPr>
          <w:bCs/>
          <w:szCs w:val="28"/>
          <w:lang w:val="de-DE" w:eastAsia="en-GB"/>
        </w:rPr>
        <w:t xml:space="preserve"> als Differenzierungsmerkmal </w:t>
      </w:r>
      <w:r>
        <w:rPr>
          <w:bCs/>
          <w:szCs w:val="28"/>
          <w:lang w:val="de-DE" w:eastAsia="en-GB"/>
        </w:rPr>
        <w:t>im Wettbewerb um Arbeitskräfte</w:t>
      </w:r>
    </w:p>
    <w:p w:rsidR="00420A54" w:rsidRPr="00B0176E" w:rsidRDefault="00420A54" w:rsidP="00420A54">
      <w:pPr>
        <w:widowControl w:val="0"/>
        <w:overflowPunct/>
        <w:spacing w:line="312" w:lineRule="auto"/>
        <w:ind w:right="992"/>
        <w:textAlignment w:val="auto"/>
        <w:rPr>
          <w:b/>
          <w:lang w:val="de-DE" w:eastAsia="en-GB"/>
        </w:rPr>
      </w:pPr>
    </w:p>
    <w:p w:rsidR="00420A54" w:rsidRDefault="00420A54" w:rsidP="00420A54">
      <w:pPr>
        <w:widowControl w:val="0"/>
        <w:overflowPunct/>
        <w:spacing w:line="312" w:lineRule="auto"/>
        <w:ind w:right="992"/>
        <w:textAlignment w:val="auto"/>
        <w:rPr>
          <w:b/>
          <w:lang w:val="de-DE" w:eastAsia="en-GB"/>
        </w:rPr>
      </w:pPr>
      <w:r>
        <w:rPr>
          <w:b/>
          <w:lang w:val="de-DE" w:eastAsia="en-GB"/>
        </w:rPr>
        <w:t xml:space="preserve">Das HR-Beratungs- und Outsourcing-Unternehmen Aon Hewitt hat nach 2008 und 2011 zum dritten Mal mit der Umfrage „Swiss Fringe Benefits Study“ die Angebote im Bereich der Lohnnebenleistungen untersucht. Die bei 70 Unternehmen durchgeführte Studie zeigt auf, dass die Bedeutung der Fringe Benefits in den Augen der HR-Verantwortlichen </w:t>
      </w:r>
      <w:r w:rsidR="005F4DB8">
        <w:rPr>
          <w:b/>
          <w:lang w:val="de-DE" w:eastAsia="en-GB"/>
        </w:rPr>
        <w:t>weiterhin hoch bleibt</w:t>
      </w:r>
      <w:r>
        <w:rPr>
          <w:b/>
          <w:lang w:val="de-DE" w:eastAsia="en-GB"/>
        </w:rPr>
        <w:t>: </w:t>
      </w:r>
      <w:r w:rsidR="005F4DB8">
        <w:rPr>
          <w:b/>
          <w:lang w:val="de-DE" w:eastAsia="en-GB"/>
        </w:rPr>
        <w:t xml:space="preserve">Wie bei der letzten Erhebung messen </w:t>
      </w:r>
      <w:r>
        <w:rPr>
          <w:b/>
          <w:lang w:val="de-DE" w:eastAsia="en-GB"/>
        </w:rPr>
        <w:t>79% der Befragten den Lohnnebenleistungen eine mittlere bis hohe Bedeutung im Kontext der Entlohnungsstrategie bei</w:t>
      </w:r>
      <w:r w:rsidR="005F4DB8">
        <w:rPr>
          <w:b/>
          <w:lang w:val="de-DE" w:eastAsia="en-GB"/>
        </w:rPr>
        <w:t>. Beinahe die Hälfte der</w:t>
      </w:r>
      <w:r w:rsidR="008B53B6">
        <w:rPr>
          <w:b/>
          <w:lang w:val="de-DE" w:eastAsia="en-GB"/>
        </w:rPr>
        <w:t xml:space="preserve"> befragten Unternehmen rechnet</w:t>
      </w:r>
      <w:r w:rsidR="005F4DB8">
        <w:rPr>
          <w:b/>
          <w:lang w:val="de-DE" w:eastAsia="en-GB"/>
        </w:rPr>
        <w:t xml:space="preserve"> zudem damit, dass die Bedeutung in den nächsten zwei Jahren weiter zunimmt. </w:t>
      </w:r>
      <w:r>
        <w:rPr>
          <w:b/>
          <w:lang w:val="de-DE" w:eastAsia="en-GB"/>
        </w:rPr>
        <w:t xml:space="preserve">Dennoch orientiert sich nach wie vor die Mehrzahl der Befragten (69%) an der herrschenden Marktsituation. Lediglich 15% positionieren sich mit Fringe Benefits über dem Marktniveau und nutzen sie als Werkzeug, um die Attraktivität als Arbeitgeber zu steigern. „In Zeiten des Fachkräftemangels ist es nach wie vor erstaunlich, dass Unternehmen sich nicht häufiger mit einer gezielten Lohnnebenleistungsstrategie von ihren Mitbewerbern differenzieren und so ihren Employer Brand schärfen“, sagt Daniele Giugno, Market Leader Reward bei Aon Hewitt Schweiz. So erstaunt es nicht, dass die Firmen nach wie vor Mühe damit bekunden, den monetären Wert der Lohnnebenleistungen zu kommunizieren. Nur gerade 3% der Befragten glauben, dass die Arbeitnehmer den vollen Umfang und den Wert der angebotenen Lohnnebenleistungen verstehen. </w:t>
      </w:r>
    </w:p>
    <w:p w:rsidR="00420A54" w:rsidRDefault="00420A54" w:rsidP="00420A54">
      <w:pPr>
        <w:widowControl w:val="0"/>
        <w:overflowPunct/>
        <w:spacing w:line="312" w:lineRule="auto"/>
        <w:ind w:right="992"/>
        <w:textAlignment w:val="auto"/>
        <w:rPr>
          <w:b/>
          <w:lang w:val="de-DE" w:eastAsia="en-GB"/>
        </w:rPr>
      </w:pPr>
    </w:p>
    <w:p w:rsidR="00420A54" w:rsidRDefault="00420A54" w:rsidP="00420A54">
      <w:pPr>
        <w:widowControl w:val="0"/>
        <w:overflowPunct/>
        <w:spacing w:line="312" w:lineRule="auto"/>
        <w:ind w:right="992"/>
        <w:textAlignment w:val="auto"/>
        <w:rPr>
          <w:lang w:val="de-DE"/>
        </w:rPr>
      </w:pPr>
      <w:r>
        <w:rPr>
          <w:lang w:val="de-DE"/>
        </w:rPr>
        <w:t xml:space="preserve">Da sich die meisten Unternehmen an der branchenüblichen Situation orientieren, gehören wenig überraschend Teilzeitarbeitsangebote (97%), Firmenparkplätze (91%) und Treueprämien (84%) zu den häufigsten Benefits für Arbeitnehmende. Weitere, von der Mehrzahl der Unternehmen angebotene Benefits sind </w:t>
      </w:r>
      <w:r w:rsidR="005F4DB8">
        <w:rPr>
          <w:lang w:val="de-DE"/>
        </w:rPr>
        <w:t>Repräsentations-Entschädigungen</w:t>
      </w:r>
      <w:r>
        <w:rPr>
          <w:lang w:val="de-DE"/>
        </w:rPr>
        <w:t xml:space="preserve"> (76%), Essensvergünstigungen (75%), Firmenwagen (69%) sowie Preisver</w:t>
      </w:r>
      <w:r w:rsidR="005F4DB8">
        <w:rPr>
          <w:lang w:val="de-DE"/>
        </w:rPr>
        <w:t>g</w:t>
      </w:r>
      <w:r>
        <w:rPr>
          <w:lang w:val="de-DE"/>
        </w:rPr>
        <w:t xml:space="preserve">ünstigungen bei Produkten und Dienstleistungen sowie Mitarbeiteranwerbungsprogramme (beide 66%). Familienfreundliche Angebote wie beispielsweise Unterstützung bei der Kinderbetreuung (46%) oder Familien- und Kinderzulagen (22%) werden </w:t>
      </w:r>
      <w:r w:rsidR="00961ACA">
        <w:rPr>
          <w:lang w:val="de-DE"/>
        </w:rPr>
        <w:t>weniger häufig genutzt, um sich von den Mittbewerbern zu differenzieren</w:t>
      </w:r>
      <w:r>
        <w:rPr>
          <w:lang w:val="de-DE"/>
        </w:rPr>
        <w:t xml:space="preserve">. Immerhin bietet rund die Hälfte der Firmen medizinische Check-ups (53%) und Gesundheitspläne (51%) an. </w:t>
      </w:r>
    </w:p>
    <w:p w:rsidR="00420A54" w:rsidRDefault="00420A54" w:rsidP="00420A54">
      <w:pPr>
        <w:widowControl w:val="0"/>
        <w:overflowPunct/>
        <w:spacing w:line="312" w:lineRule="auto"/>
        <w:ind w:right="992"/>
        <w:textAlignment w:val="auto"/>
        <w:rPr>
          <w:lang w:val="de-DE"/>
        </w:rPr>
      </w:pPr>
    </w:p>
    <w:p w:rsidR="00420A54" w:rsidRPr="002E369B" w:rsidRDefault="00420A54" w:rsidP="00420A54">
      <w:pPr>
        <w:widowControl w:val="0"/>
        <w:overflowPunct/>
        <w:spacing w:line="312" w:lineRule="auto"/>
        <w:ind w:right="992"/>
        <w:textAlignment w:val="auto"/>
        <w:rPr>
          <w:b/>
          <w:lang w:val="de-DE"/>
        </w:rPr>
      </w:pPr>
      <w:r w:rsidRPr="002E369B">
        <w:rPr>
          <w:b/>
          <w:lang w:val="de-DE"/>
        </w:rPr>
        <w:t>Swiss Fringe Benefits Study 2013</w:t>
      </w:r>
    </w:p>
    <w:p w:rsidR="00420A54" w:rsidRDefault="00420A54" w:rsidP="00420A54">
      <w:pPr>
        <w:widowControl w:val="0"/>
        <w:overflowPunct/>
        <w:spacing w:line="312" w:lineRule="auto"/>
        <w:ind w:right="992"/>
        <w:textAlignment w:val="auto"/>
        <w:rPr>
          <w:lang w:val="de-DE"/>
        </w:rPr>
      </w:pPr>
      <w:r>
        <w:rPr>
          <w:lang w:val="de-DE"/>
        </w:rPr>
        <w:t>Nach dem Erfolg der Studien im Jahr 2008 und 2011 wurde 2013 die Fringe Benefits Study zum dritten Mal durchgeführt, dieses Jahr zum ersten Mal in Zusammenarbeit mit d</w:t>
      </w:r>
      <w:r w:rsidR="00961ACA">
        <w:rPr>
          <w:lang w:val="de-DE"/>
        </w:rPr>
        <w:t xml:space="preserve">en Beratungsunternehmen McLagan und Radford. </w:t>
      </w:r>
      <w:r>
        <w:rPr>
          <w:lang w:val="de-DE"/>
        </w:rPr>
        <w:t xml:space="preserve">Von April bis Juni 2013 wurden 70 hauptsächlich im Grossraum Zürich, Genf und Basel ansässige Unternehmen befragt. Der volle Report gibt vertiefte Einblicke in die einzelnen Fringe </w:t>
      </w:r>
      <w:bookmarkStart w:id="0" w:name="_GoBack"/>
      <w:bookmarkEnd w:id="0"/>
      <w:r>
        <w:rPr>
          <w:lang w:val="de-DE"/>
        </w:rPr>
        <w:t xml:space="preserve">Benefits-Angebote, deren Aufbau, Kommunikationsweise und Kosten. Für weitere Informationen wenden Sie sich bitte </w:t>
      </w:r>
      <w:r w:rsidR="005F4DB8">
        <w:rPr>
          <w:lang w:val="de-DE"/>
        </w:rPr>
        <w:t>Roland Graf, Berater PR&amp;T, roland.graf@aonhewitt.com.</w:t>
      </w:r>
    </w:p>
    <w:p w:rsidR="00420A54" w:rsidRPr="007110DC" w:rsidRDefault="00420A54" w:rsidP="00420A54">
      <w:pPr>
        <w:widowControl w:val="0"/>
        <w:overflowPunct/>
        <w:spacing w:line="312" w:lineRule="auto"/>
        <w:ind w:right="992"/>
        <w:textAlignment w:val="auto"/>
        <w:rPr>
          <w:lang w:val="de-DE"/>
        </w:rPr>
      </w:pPr>
    </w:p>
    <w:tbl>
      <w:tblPr>
        <w:tblW w:w="9142" w:type="dxa"/>
        <w:tblCellMar>
          <w:left w:w="70" w:type="dxa"/>
          <w:right w:w="70" w:type="dxa"/>
        </w:tblCellMar>
        <w:tblLook w:val="0000"/>
      </w:tblPr>
      <w:tblGrid>
        <w:gridCol w:w="4606"/>
        <w:gridCol w:w="4536"/>
      </w:tblGrid>
      <w:tr w:rsidR="00420A54" w:rsidRPr="00970FF9">
        <w:trPr>
          <w:trHeight w:val="1064"/>
        </w:trPr>
        <w:tc>
          <w:tcPr>
            <w:tcW w:w="4606" w:type="dxa"/>
          </w:tcPr>
          <w:p w:rsidR="00420A54" w:rsidRPr="00FD2298" w:rsidRDefault="00420A54" w:rsidP="001400A3">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Pr>
                <w:noProof/>
                <w:sz w:val="16"/>
                <w:szCs w:val="18"/>
                <w:lang w:val="de-CH"/>
              </w:rPr>
              <w:t>Fabio Peyer</w:t>
            </w:r>
          </w:p>
          <w:p w:rsidR="00420A54" w:rsidRPr="001252FF" w:rsidRDefault="00420A54" w:rsidP="001400A3">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4"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420A54" w:rsidRPr="00FD2298" w:rsidRDefault="00420A54" w:rsidP="001400A3">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420A54" w:rsidRPr="00FD2298" w:rsidRDefault="00420A54" w:rsidP="001400A3">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420A54" w:rsidRDefault="00420A54" w:rsidP="00420A54">
      <w:pPr>
        <w:ind w:right="-1"/>
        <w:rPr>
          <w:b/>
          <w:bCs/>
          <w:iCs/>
          <w:noProof/>
          <w:lang w:val="de-DE" w:eastAsia="ar-SA"/>
        </w:rPr>
      </w:pPr>
    </w:p>
    <w:p w:rsidR="00420A54" w:rsidRPr="00D63D22" w:rsidRDefault="00420A54" w:rsidP="00420A54">
      <w:pPr>
        <w:ind w:right="-1"/>
        <w:rPr>
          <w:b/>
          <w:bCs/>
          <w:iCs/>
          <w:noProof/>
          <w:lang w:val="de-DE" w:eastAsia="ar-SA"/>
        </w:rPr>
      </w:pPr>
    </w:p>
    <w:p w:rsidR="00420A54" w:rsidRPr="00D63D22" w:rsidRDefault="00420A54" w:rsidP="00420A54">
      <w:pPr>
        <w:ind w:right="-1"/>
        <w:rPr>
          <w:szCs w:val="18"/>
          <w:lang w:val="de-DE"/>
        </w:rPr>
      </w:pPr>
      <w:r w:rsidRPr="00D63D22">
        <w:rPr>
          <w:b/>
          <w:bCs/>
          <w:iCs/>
          <w:noProof/>
          <w:lang w:val="de-DE" w:eastAsia="ar-SA"/>
        </w:rPr>
        <w:t>Über Aon Hewitt</w:t>
      </w:r>
    </w:p>
    <w:p w:rsidR="00420A54" w:rsidRPr="00D63D22" w:rsidRDefault="00420A54" w:rsidP="00420A54">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5" w:history="1">
        <w:r w:rsidRPr="00D63D22">
          <w:rPr>
            <w:rStyle w:val="Link"/>
            <w:bCs/>
            <w:iCs/>
            <w:noProof/>
            <w:lang w:val="de-DE" w:eastAsia="ar-SA"/>
          </w:rPr>
          <w:t>www.aonhewitt.ch</w:t>
        </w:r>
      </w:hyperlink>
      <w:r w:rsidRPr="00D63D22">
        <w:rPr>
          <w:bCs/>
          <w:iCs/>
          <w:noProof/>
          <w:lang w:val="de-DE" w:eastAsia="ar-SA"/>
        </w:rPr>
        <w:t>.</w:t>
      </w:r>
    </w:p>
    <w:p w:rsidR="00420A54" w:rsidRPr="00D63D22" w:rsidRDefault="00420A54" w:rsidP="00420A54">
      <w:pPr>
        <w:ind w:right="-1"/>
        <w:rPr>
          <w:szCs w:val="18"/>
          <w:lang w:val="de-DE"/>
        </w:rPr>
      </w:pPr>
    </w:p>
    <w:p w:rsidR="00420A54" w:rsidRPr="00D63D22" w:rsidRDefault="00420A54" w:rsidP="00420A54">
      <w:pPr>
        <w:ind w:right="-1"/>
        <w:rPr>
          <w:szCs w:val="18"/>
          <w:lang w:val="de-DE"/>
        </w:rPr>
      </w:pPr>
      <w:r w:rsidRPr="00D63D22">
        <w:rPr>
          <w:b/>
          <w:bCs/>
          <w:iCs/>
          <w:noProof/>
          <w:lang w:val="de-DE" w:eastAsia="ar-SA"/>
        </w:rPr>
        <w:t>Über Aon</w:t>
      </w:r>
    </w:p>
    <w:p w:rsidR="00420A54" w:rsidRPr="00D63D22" w:rsidRDefault="00420A54" w:rsidP="00420A54">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6" w:history="1">
        <w:r w:rsidRPr="00D63D22">
          <w:rPr>
            <w:bCs/>
            <w:iCs/>
            <w:noProof/>
            <w:lang w:val="de-DE" w:eastAsia="ar-SA"/>
          </w:rPr>
          <w:t>http://www.aon.com</w:t>
        </w:r>
      </w:hyperlink>
      <w:r w:rsidRPr="00D63D22">
        <w:rPr>
          <w:bCs/>
          <w:iCs/>
          <w:noProof/>
          <w:lang w:val="de-DE" w:eastAsia="ar-SA"/>
        </w:rPr>
        <w:t xml:space="preserve">  und unter </w:t>
      </w:r>
      <w:hyperlink r:id="rId7"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8"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420A54" w:rsidRPr="00827F18" w:rsidRDefault="00420A54" w:rsidP="00420A54">
      <w:pPr>
        <w:ind w:right="-1"/>
        <w:rPr>
          <w:sz w:val="18"/>
          <w:szCs w:val="18"/>
          <w:lang w:val="de-DE"/>
        </w:rPr>
      </w:pPr>
    </w:p>
    <w:p w:rsidR="00420A54" w:rsidRPr="00827F18" w:rsidRDefault="00420A54" w:rsidP="00420A54">
      <w:pPr>
        <w:ind w:right="-1"/>
        <w:rPr>
          <w:sz w:val="18"/>
          <w:szCs w:val="18"/>
          <w:lang w:val="de-DE"/>
        </w:rPr>
      </w:pPr>
    </w:p>
    <w:p w:rsidR="00420A54" w:rsidRPr="00827F18" w:rsidRDefault="00420A54" w:rsidP="00420A54">
      <w:pPr>
        <w:ind w:right="-1"/>
        <w:rPr>
          <w:sz w:val="18"/>
          <w:szCs w:val="18"/>
          <w:lang w:val="de-DE"/>
        </w:rPr>
      </w:pPr>
    </w:p>
    <w:p w:rsidR="00420A54" w:rsidRPr="00970FF9" w:rsidRDefault="00420A54" w:rsidP="00420A54">
      <w:pPr>
        <w:rPr>
          <w:lang w:val="de-DE"/>
        </w:rPr>
      </w:pPr>
    </w:p>
    <w:p w:rsidR="00420A54" w:rsidRDefault="00420A54" w:rsidP="00420A54"/>
    <w:p w:rsidR="00420A54" w:rsidRDefault="00420A54" w:rsidP="00420A54"/>
    <w:p w:rsidR="001400A3" w:rsidRDefault="001400A3"/>
    <w:sectPr w:rsidR="001400A3" w:rsidSect="001400A3">
      <w:headerReference w:type="default" r:id="rId9"/>
      <w:pgSz w:w="11906" w:h="16838" w:code="9"/>
      <w:pgMar w:top="2552" w:right="1416" w:bottom="1560"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3B6" w:rsidRDefault="008B53B6" w:rsidP="001400A3">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pic:spPr>
              </pic:pic>
            </a:graphicData>
          </a:graphic>
        </wp:anchor>
      </w:drawing>
    </w:r>
  </w:p>
  <w:p w:rsidR="008B53B6" w:rsidRDefault="008B53B6" w:rsidP="001400A3">
    <w:pPr>
      <w:pStyle w:val="Kopfzeile"/>
      <w:spacing w:line="336" w:lineRule="auto"/>
      <w:rPr>
        <w:sz w:val="18"/>
        <w:szCs w:val="18"/>
      </w:rPr>
    </w:pPr>
  </w:p>
  <w:p w:rsidR="008B53B6" w:rsidRDefault="008B53B6" w:rsidP="001400A3">
    <w:pPr>
      <w:spacing w:line="336" w:lineRule="auto"/>
      <w:rPr>
        <w:sz w:val="18"/>
        <w:szCs w:val="18"/>
      </w:rPr>
    </w:pPr>
  </w:p>
  <w:p w:rsidR="008B53B6" w:rsidRPr="00F65173" w:rsidRDefault="008B53B6" w:rsidP="001400A3">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83272"/>
    <w:rsid w:val="001400A3"/>
    <w:rsid w:val="0024600D"/>
    <w:rsid w:val="002E369B"/>
    <w:rsid w:val="002F6ACD"/>
    <w:rsid w:val="00420A54"/>
    <w:rsid w:val="004C3677"/>
    <w:rsid w:val="005D61BD"/>
    <w:rsid w:val="005F4DB8"/>
    <w:rsid w:val="006D7D49"/>
    <w:rsid w:val="00701014"/>
    <w:rsid w:val="00781857"/>
    <w:rsid w:val="00814646"/>
    <w:rsid w:val="008A5E75"/>
    <w:rsid w:val="008B53B6"/>
    <w:rsid w:val="00961ACA"/>
    <w:rsid w:val="00976A2C"/>
    <w:rsid w:val="00983272"/>
    <w:rsid w:val="009E0429"/>
    <w:rsid w:val="009E0582"/>
    <w:rsid w:val="00A4499E"/>
    <w:rsid w:val="00B23F6B"/>
    <w:rsid w:val="00B40E4D"/>
    <w:rsid w:val="00D06D9F"/>
    <w:rsid w:val="00D8472D"/>
    <w:rsid w:val="00E4797D"/>
    <w:rsid w:val="00EB15E2"/>
    <w:rsid w:val="00F009EE"/>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83272"/>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983272"/>
    <w:pPr>
      <w:tabs>
        <w:tab w:val="center" w:pos="4153"/>
        <w:tab w:val="right" w:pos="8306"/>
      </w:tabs>
    </w:pPr>
  </w:style>
  <w:style w:type="character" w:customStyle="1" w:styleId="KopfzeileZeichen">
    <w:name w:val="Kopfzeile Zeichen"/>
    <w:basedOn w:val="Absatzstandardschriftart"/>
    <w:link w:val="Kopfzeile"/>
    <w:uiPriority w:val="99"/>
    <w:rsid w:val="00983272"/>
    <w:rPr>
      <w:rFonts w:ascii="Arial" w:eastAsia="Times New Roman" w:hAnsi="Arial" w:cs="Arial"/>
      <w:color w:val="000000"/>
      <w:sz w:val="20"/>
      <w:szCs w:val="20"/>
      <w:lang w:val="en-GB" w:eastAsia="fr-FR"/>
    </w:rPr>
  </w:style>
  <w:style w:type="character" w:styleId="Link">
    <w:name w:val="Hyperlink"/>
    <w:uiPriority w:val="99"/>
    <w:rsid w:val="00983272"/>
    <w:rPr>
      <w:rFonts w:cs="Times New Roman"/>
      <w:color w:val="0000FF"/>
      <w:u w:val="single"/>
    </w:rPr>
  </w:style>
  <w:style w:type="character" w:styleId="Kommentarzeichen">
    <w:name w:val="annotation reference"/>
    <w:basedOn w:val="Absatzstandardschriftart"/>
    <w:uiPriority w:val="99"/>
    <w:semiHidden/>
    <w:unhideWhenUsed/>
    <w:rsid w:val="00420A54"/>
    <w:rPr>
      <w:sz w:val="18"/>
      <w:szCs w:val="18"/>
    </w:rPr>
  </w:style>
  <w:style w:type="paragraph" w:styleId="Kommentartext">
    <w:name w:val="annotation text"/>
    <w:basedOn w:val="Standard"/>
    <w:link w:val="KommentartextZeichen"/>
    <w:uiPriority w:val="99"/>
    <w:semiHidden/>
    <w:unhideWhenUsed/>
    <w:rsid w:val="00420A54"/>
    <w:rPr>
      <w:sz w:val="24"/>
      <w:szCs w:val="24"/>
    </w:rPr>
  </w:style>
  <w:style w:type="character" w:customStyle="1" w:styleId="KommentartextZeichen">
    <w:name w:val="Kommentartext Zeichen"/>
    <w:basedOn w:val="Absatzstandardschriftart"/>
    <w:link w:val="Kommentartext"/>
    <w:uiPriority w:val="99"/>
    <w:semiHidden/>
    <w:rsid w:val="00420A54"/>
    <w:rPr>
      <w:rFonts w:ascii="Arial" w:eastAsia="Times New Roman" w:hAnsi="Arial" w:cs="Arial"/>
      <w:color w:val="000000"/>
      <w:lang w:val="en-GB" w:eastAsia="fr-FR"/>
    </w:rPr>
  </w:style>
  <w:style w:type="paragraph" w:styleId="Sprechblasentext">
    <w:name w:val="Balloon Text"/>
    <w:basedOn w:val="Standard"/>
    <w:link w:val="SprechblasentextZeichen"/>
    <w:uiPriority w:val="99"/>
    <w:semiHidden/>
    <w:unhideWhenUsed/>
    <w:rsid w:val="00420A54"/>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420A54"/>
    <w:rPr>
      <w:rFonts w:ascii="Lucida Grande" w:eastAsia="Times New Roman" w:hAnsi="Lucida Grande" w:cs="Arial"/>
      <w:color w:val="000000"/>
      <w:sz w:val="18"/>
      <w:szCs w:val="18"/>
      <w:lang w:val="en-GB" w:eastAsia="fr-FR"/>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hyperlink" Target="http://www.aonhewitt.ch" TargetMode="External"/><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yperlink" Target="http://www.manutd.com/default.sps?pagegid=%7b78F24B85-702C-4DC8-A5D4-2F67252C28AA%7d&amp;itype=12977&amp;pagebuildpageid=2716&amp;bg=1"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794</Words>
  <Characters>4527</Characters>
  <Application>Microsoft Macintosh Word</Application>
  <DocSecurity>0</DocSecurity>
  <Lines>37</Lines>
  <Paragraphs>9</Paragraphs>
  <ScaleCrop>false</ScaleCrop>
  <Company>Press'n'Relations </Company>
  <LinksUpToDate>false</LinksUpToDate>
  <CharactersWithSpaces>5559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dcterms:created xsi:type="dcterms:W3CDTF">2013-10-03T07:44:00Z</dcterms:created>
  <dcterms:modified xsi:type="dcterms:W3CDTF">2013-10-17T15:12:00Z</dcterms:modified>
</cp:coreProperties>
</file>