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Override PartName="/word/header2.xml" ContentType="application/vnd.openxmlformats-officedocument.wordprocessingml.header+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EAA" w:rsidRPr="00EB43F3" w:rsidRDefault="00BA7EAA" w:rsidP="00BA7EAA">
      <w:pPr>
        <w:rPr>
          <w:lang w:val="fr-CH"/>
        </w:rPr>
      </w:pPr>
    </w:p>
    <w:tbl>
      <w:tblPr>
        <w:tblW w:w="9286" w:type="dxa"/>
        <w:tblCellMar>
          <w:left w:w="70" w:type="dxa"/>
          <w:right w:w="70" w:type="dxa"/>
        </w:tblCellMar>
        <w:tblLook w:val="0000"/>
      </w:tblPr>
      <w:tblGrid>
        <w:gridCol w:w="4606"/>
        <w:gridCol w:w="4680"/>
      </w:tblGrid>
      <w:tr w:rsidR="00BA7EAA" w:rsidRPr="00624072">
        <w:trPr>
          <w:trHeight w:val="1064"/>
        </w:trPr>
        <w:tc>
          <w:tcPr>
            <w:tcW w:w="4606" w:type="dxa"/>
          </w:tcPr>
          <w:p w:rsidR="00BA7EAA" w:rsidRPr="00991D8E" w:rsidRDefault="00BA7EAA" w:rsidP="000A4AFB">
            <w:pPr>
              <w:ind w:right="72"/>
              <w:rPr>
                <w:sz w:val="16"/>
                <w:szCs w:val="16"/>
                <w:lang w:val="fr-CH"/>
              </w:rPr>
            </w:pPr>
            <w:bookmarkStart w:id="0" w:name="OLE_LINK1"/>
            <w:bookmarkStart w:id="1" w:name="OLE_LINK2"/>
            <w:bookmarkStart w:id="2" w:name="OLE_LINK3"/>
            <w:bookmarkStart w:id="3" w:name="OLE_LINK4"/>
            <w:r w:rsidRPr="00991D8E">
              <w:rPr>
                <w:b/>
                <w:sz w:val="16"/>
                <w:lang w:val="fr-CH"/>
              </w:rPr>
              <w:t>Contact:</w:t>
            </w:r>
            <w:r w:rsidRPr="00991D8E">
              <w:rPr>
                <w:sz w:val="16"/>
                <w:szCs w:val="16"/>
                <w:lang w:val="fr-CH"/>
              </w:rPr>
              <w:br/>
            </w:r>
            <w:r w:rsidRPr="00991D8E">
              <w:rPr>
                <w:sz w:val="16"/>
                <w:lang w:val="fr-CH"/>
              </w:rPr>
              <w:t>Aon Hewitt (Suisse) SA – Fabio Peyer</w:t>
            </w:r>
          </w:p>
          <w:p w:rsidR="00BA7EAA" w:rsidRPr="002F1848" w:rsidRDefault="00BA7EAA" w:rsidP="000A4AFB">
            <w:pPr>
              <w:ind w:right="-1"/>
              <w:rPr>
                <w:sz w:val="16"/>
                <w:szCs w:val="16"/>
                <w:lang w:val="de-CH"/>
              </w:rPr>
            </w:pPr>
            <w:r w:rsidRPr="002F1848">
              <w:rPr>
                <w:sz w:val="16"/>
                <w:lang w:val="de-CH"/>
              </w:rPr>
              <w:t xml:space="preserve">Lagerstrasse 33 – 8021 </w:t>
            </w:r>
            <w:r w:rsidRPr="002F1848">
              <w:rPr>
                <w:sz w:val="16"/>
                <w:lang w:val="de-CH"/>
              </w:rPr>
              <w:t>Zürich</w:t>
            </w:r>
            <w:r w:rsidRPr="002F1848">
              <w:rPr>
                <w:sz w:val="16"/>
                <w:szCs w:val="16"/>
                <w:lang w:val="de-CH"/>
              </w:rPr>
              <w:br/>
            </w:r>
            <w:r w:rsidRPr="002F1848">
              <w:rPr>
                <w:sz w:val="16"/>
                <w:lang w:val="de-CH"/>
              </w:rPr>
              <w:t>Tel.</w:t>
            </w:r>
            <w:r w:rsidRPr="002F1848">
              <w:rPr>
                <w:sz w:val="16"/>
                <w:lang w:val="de-CH"/>
              </w:rPr>
              <w:t>: +41 58 266 88 22</w:t>
            </w:r>
            <w:r w:rsidRPr="002F1848">
              <w:rPr>
                <w:sz w:val="16"/>
                <w:szCs w:val="16"/>
                <w:lang w:val="de-CH"/>
              </w:rPr>
              <w:br/>
            </w:r>
            <w:hyperlink r:id="rId8">
              <w:r w:rsidRPr="002F1848">
                <w:rPr>
                  <w:noProof/>
                  <w:sz w:val="16"/>
                  <w:lang w:val="de-CH"/>
                </w:rPr>
                <w:t>fabio.peyer@aonhewitt.com</w:t>
              </w:r>
            </w:hyperlink>
            <w:r w:rsidRPr="002F1848">
              <w:rPr>
                <w:noProof/>
                <w:sz w:val="16"/>
                <w:lang w:val="de-CH"/>
              </w:rPr>
              <w:t xml:space="preserve"> – www.aonhewitt.ch</w:t>
            </w:r>
          </w:p>
        </w:tc>
        <w:tc>
          <w:tcPr>
            <w:tcW w:w="4680" w:type="dxa"/>
          </w:tcPr>
          <w:p w:rsidR="00BA7EAA" w:rsidRPr="00624072" w:rsidRDefault="00BA7EAA" w:rsidP="000A4AFB">
            <w:pPr>
              <w:ind w:right="-1"/>
              <w:rPr>
                <w:sz w:val="16"/>
                <w:szCs w:val="16"/>
                <w:lang w:val="de-CH"/>
              </w:rPr>
            </w:pPr>
            <w:r w:rsidRPr="00624072">
              <w:rPr>
                <w:b/>
                <w:sz w:val="16"/>
                <w:lang w:val="de-CH"/>
              </w:rPr>
              <w:t>Presse et relations publiques:</w:t>
            </w:r>
            <w:r>
              <w:rPr>
                <w:sz w:val="16"/>
                <w:szCs w:val="16"/>
                <w:lang w:val="de-CH"/>
              </w:rPr>
              <w:br/>
            </w:r>
            <w:r>
              <w:rPr>
                <w:sz w:val="16"/>
                <w:lang w:val="de-CH"/>
              </w:rPr>
              <w:t>Press’n’Relations GmbH – Markus Häfliger</w:t>
            </w:r>
            <w:r>
              <w:rPr>
                <w:sz w:val="16"/>
                <w:szCs w:val="16"/>
                <w:lang w:val="de-CH"/>
              </w:rPr>
              <w:br/>
            </w:r>
            <w:r>
              <w:rPr>
                <w:sz w:val="16"/>
                <w:lang w:val="de-CH"/>
              </w:rPr>
              <w:t>Hirslanderstrasse 51 – 8032 Z</w:t>
            </w:r>
            <w:r>
              <w:rPr>
                <w:sz w:val="16"/>
                <w:lang w:val="de-CH"/>
              </w:rPr>
              <w:t>ü</w:t>
            </w:r>
            <w:r>
              <w:rPr>
                <w:sz w:val="16"/>
                <w:lang w:val="de-CH"/>
              </w:rPr>
              <w:t>rich</w:t>
            </w:r>
            <w:r>
              <w:rPr>
                <w:sz w:val="16"/>
                <w:szCs w:val="16"/>
                <w:lang w:val="de-CH"/>
              </w:rPr>
              <w:br/>
            </w:r>
            <w:r>
              <w:rPr>
                <w:sz w:val="16"/>
                <w:lang w:val="de-CH"/>
              </w:rPr>
              <w:t>T</w:t>
            </w:r>
            <w:r w:rsidRPr="0099549A">
              <w:rPr>
                <w:sz w:val="16"/>
                <w:lang w:val="de-CH"/>
              </w:rPr>
              <w:t>e</w:t>
            </w:r>
            <w:bookmarkStart w:id="4" w:name="_GoBack"/>
            <w:bookmarkEnd w:id="4"/>
            <w:r>
              <w:rPr>
                <w:sz w:val="16"/>
                <w:lang w:val="de-CH"/>
              </w:rPr>
              <w:t>l.: +41 43 344 58 65 – Fax: +41 43 344 58 69</w:t>
            </w:r>
            <w:r>
              <w:rPr>
                <w:sz w:val="16"/>
                <w:szCs w:val="16"/>
                <w:lang w:val="de-CH"/>
              </w:rPr>
              <w:br/>
            </w:r>
            <w:r>
              <w:rPr>
                <w:sz w:val="16"/>
                <w:lang w:val="de-CH"/>
              </w:rPr>
              <w:t xml:space="preserve">mh@press-n-relations.ch – www.press-n-relations.ch </w:t>
            </w:r>
          </w:p>
        </w:tc>
      </w:tr>
    </w:tbl>
    <w:p w:rsidR="00BA7EAA" w:rsidRPr="00624072" w:rsidRDefault="00BA7EAA" w:rsidP="00BA7EAA">
      <w:pPr>
        <w:pStyle w:val="StandardWeb"/>
        <w:spacing w:before="2" w:after="2"/>
        <w:rPr>
          <w:rFonts w:ascii="Arial" w:eastAsia="Times New Roman" w:hAnsi="Arial"/>
          <w:b/>
          <w:color w:val="000000" w:themeColor="text1"/>
          <w:sz w:val="24"/>
          <w:szCs w:val="36"/>
          <w:lang w:val="de-CH" w:eastAsia="fr-FR" w:bidi="fr-FR"/>
        </w:rPr>
      </w:pPr>
      <w:bookmarkStart w:id="5" w:name="OLE_LINK17"/>
      <w:bookmarkStart w:id="6" w:name="OLE_LINK18"/>
    </w:p>
    <w:p w:rsidR="00BA7EAA" w:rsidRDefault="00BA7EAA" w:rsidP="00BA7EAA">
      <w:pPr>
        <w:pStyle w:val="StandardWeb"/>
        <w:spacing w:before="2" w:after="2"/>
        <w:rPr>
          <w:rFonts w:ascii="Arial" w:eastAsia="Times New Roman" w:hAnsi="Arial"/>
          <w:b/>
          <w:color w:val="000000" w:themeColor="text1"/>
          <w:sz w:val="24"/>
          <w:szCs w:val="36"/>
          <w:lang w:val="fr-CH" w:eastAsia="fr-FR" w:bidi="fr-FR"/>
        </w:rPr>
      </w:pPr>
      <w:r w:rsidRPr="0020460A">
        <w:rPr>
          <w:rFonts w:ascii="Arial" w:eastAsia="Times New Roman" w:hAnsi="Arial"/>
          <w:b/>
          <w:color w:val="000000" w:themeColor="text1"/>
          <w:sz w:val="24"/>
          <w:szCs w:val="36"/>
          <w:lang w:val="fr-CH" w:eastAsia="fr-FR" w:bidi="fr-FR"/>
        </w:rPr>
        <w:t>15 janvier 2</w:t>
      </w:r>
      <w:r>
        <w:rPr>
          <w:rFonts w:ascii="Arial" w:eastAsia="Times New Roman" w:hAnsi="Arial"/>
          <w:b/>
          <w:color w:val="000000" w:themeColor="text1"/>
          <w:sz w:val="24"/>
          <w:szCs w:val="36"/>
          <w:lang w:val="fr-CH" w:eastAsia="fr-FR" w:bidi="fr-FR"/>
        </w:rPr>
        <w:t>015: la douche froide et alors</w:t>
      </w:r>
      <w:r w:rsidRPr="0020460A">
        <w:rPr>
          <w:rFonts w:ascii="Arial" w:eastAsia="Times New Roman" w:hAnsi="Arial"/>
          <w:b/>
          <w:color w:val="000000" w:themeColor="text1"/>
          <w:sz w:val="24"/>
          <w:szCs w:val="36"/>
          <w:lang w:val="fr-CH" w:eastAsia="fr-FR" w:bidi="fr-FR"/>
        </w:rPr>
        <w:t xml:space="preserve">? </w:t>
      </w:r>
    </w:p>
    <w:p w:rsidR="00BA7EAA" w:rsidRPr="002B552B" w:rsidRDefault="00BA7EAA" w:rsidP="00BA7EAA">
      <w:pPr>
        <w:widowControl w:val="0"/>
        <w:autoSpaceDE w:val="0"/>
        <w:autoSpaceDN w:val="0"/>
        <w:adjustRightInd w:val="0"/>
        <w:rPr>
          <w:rFonts w:ascii="Times New Roman" w:eastAsiaTheme="minorHAnsi" w:hAnsi="Times New Roman"/>
          <w:sz w:val="32"/>
          <w:szCs w:val="32"/>
          <w:lang w:val="fr-CH" w:bidi="ar-SA"/>
        </w:rPr>
      </w:pPr>
      <w:r w:rsidRPr="00D96B92">
        <w:rPr>
          <w:lang w:val="fr-CH"/>
        </w:rPr>
        <w:t xml:space="preserve">Oliver Vaccaro, Partner </w:t>
      </w:r>
      <w:r>
        <w:rPr>
          <w:lang w:val="fr-CH"/>
        </w:rPr>
        <w:t>et</w:t>
      </w:r>
      <w:r>
        <w:rPr>
          <w:lang w:val="fr-CH"/>
        </w:rPr>
        <w:t xml:space="preserve"> Consulting Leader</w:t>
      </w:r>
      <w:r w:rsidRPr="00D96B92">
        <w:rPr>
          <w:lang w:val="fr-CH"/>
        </w:rPr>
        <w:t xml:space="preserve"> auprès d‘</w:t>
      </w:r>
      <w:r>
        <w:rPr>
          <w:lang w:val="fr-CH"/>
        </w:rPr>
        <w:t xml:space="preserve">Aon Hewitt, </w:t>
      </w:r>
      <w:r w:rsidRPr="00D96B92">
        <w:rPr>
          <w:lang w:val="fr-CH"/>
        </w:rPr>
        <w:t>commente les effets de la suppression par la BNS du cours plancher de l’euro sur les caisses de pensions suisses</w:t>
      </w:r>
    </w:p>
    <w:p w:rsidR="00BA7EAA" w:rsidRPr="00D96B92" w:rsidRDefault="00BA7EAA" w:rsidP="00BA7EAA">
      <w:pPr>
        <w:pStyle w:val="StandardWeb"/>
        <w:spacing w:before="2" w:after="2"/>
        <w:rPr>
          <w:rFonts w:ascii="Arial" w:eastAsia="MS Mincho" w:hAnsi="Arial"/>
          <w:lang w:val="fr-CH" w:eastAsia="fr-FR" w:bidi="fr-FR"/>
        </w:rPr>
      </w:pPr>
      <w:r w:rsidRPr="0020460A">
        <w:rPr>
          <w:rFonts w:ascii="Arial" w:eastAsia="MS Mincho" w:hAnsi="Arial"/>
          <w:lang w:val="fr-CH" w:eastAsia="fr-FR" w:bidi="fr-FR"/>
        </w:rPr>
        <w:t xml:space="preserve"> </w:t>
      </w:r>
    </w:p>
    <w:p w:rsidR="00BA7EAA" w:rsidRDefault="00BA7EAA" w:rsidP="00BA7EAA">
      <w:pPr>
        <w:tabs>
          <w:tab w:val="left" w:pos="9214"/>
        </w:tabs>
        <w:spacing w:line="312" w:lineRule="auto"/>
        <w:ind w:right="866"/>
        <w:rPr>
          <w:lang w:val="fr-CH"/>
        </w:rPr>
      </w:pPr>
      <w:r w:rsidRPr="00781E11">
        <w:rPr>
          <w:b/>
          <w:lang w:val="fr-CH"/>
        </w:rPr>
        <w:t xml:space="preserve">Zurich, le </w:t>
      </w:r>
      <w:r w:rsidR="00035FB4">
        <w:rPr>
          <w:b/>
          <w:lang w:val="fr-CH"/>
        </w:rPr>
        <w:t>5</w:t>
      </w:r>
      <w:r>
        <w:rPr>
          <w:b/>
          <w:lang w:val="fr-CH"/>
        </w:rPr>
        <w:t xml:space="preserve"> mars 2015 </w:t>
      </w:r>
      <w:r w:rsidRPr="00781E11">
        <w:rPr>
          <w:b/>
          <w:lang w:val="fr-CH"/>
        </w:rPr>
        <w:t>–</w:t>
      </w:r>
      <w:bookmarkEnd w:id="0"/>
      <w:bookmarkEnd w:id="1"/>
      <w:bookmarkEnd w:id="2"/>
      <w:bookmarkEnd w:id="3"/>
      <w:bookmarkEnd w:id="5"/>
      <w:bookmarkEnd w:id="6"/>
      <w:r>
        <w:rPr>
          <w:rFonts w:ascii="Helvetica" w:hAnsi="Helvetica"/>
          <w:b/>
          <w:sz w:val="18"/>
        </w:rPr>
        <w:t xml:space="preserve"> </w:t>
      </w:r>
      <w:r w:rsidRPr="0020460A">
        <w:rPr>
          <w:lang w:val="fr-CH"/>
        </w:rPr>
        <w:t xml:space="preserve">Fin 2014, une douce euphorie régnait dans la large majorité des Institutions de prévoyance. 2014 était la troisième année consécutive où d’excellentes performances étaient enregistrées. Bon nombre d’Institutions de prévoyance avaient enfin constitué leur réserve de fluctuation de valeurs à hauteur du montant objectif, certaines présentaient même des fonds libres. </w:t>
      </w:r>
      <w:r>
        <w:rPr>
          <w:lang w:val="fr-CH"/>
        </w:rPr>
        <w:t>L</w:t>
      </w:r>
      <w:r w:rsidRPr="0020460A">
        <w:rPr>
          <w:lang w:val="fr-CH"/>
        </w:rPr>
        <w:t xml:space="preserve">es organes paritaires avaient de plus au cours des dernières années assumé leur responsabilité en révisant les paramètres techniques de leurs Institutions de prévoyance. Les taux techniques et de conversion, ainsi que les tables de mortalité, sont désormais basés sur des paramètres plus prudents. </w:t>
      </w:r>
      <w:r>
        <w:rPr>
          <w:lang w:val="fr-CH"/>
        </w:rPr>
        <w:t>L</w:t>
      </w:r>
      <w:r w:rsidRPr="0020460A">
        <w:rPr>
          <w:lang w:val="fr-CH"/>
        </w:rPr>
        <w:t xml:space="preserve">es discussions tournaient </w:t>
      </w:r>
      <w:r>
        <w:rPr>
          <w:lang w:val="fr-CH"/>
        </w:rPr>
        <w:t xml:space="preserve">désormais </w:t>
      </w:r>
      <w:r w:rsidRPr="0020460A">
        <w:rPr>
          <w:lang w:val="fr-CH"/>
        </w:rPr>
        <w:t>autour du taux d’intérêt supplémentaire qu’elles allaient créditer sur les comptes d’épargne des assurés actifs; il était parfois même question d’envisage</w:t>
      </w:r>
      <w:r>
        <w:rPr>
          <w:lang w:val="fr-CH"/>
        </w:rPr>
        <w:t xml:space="preserve">r </w:t>
      </w:r>
      <w:r w:rsidRPr="0020460A">
        <w:rPr>
          <w:lang w:val="fr-CH"/>
        </w:rPr>
        <w:t xml:space="preserve">une amélioration en faveur des bénéficiaires de rentes dans un contexte d’inflation nulle. La situation de taux bas, certes favorable aujourd’hui au portefeuille obligataire, restait préoccupante, mais </w:t>
      </w:r>
      <w:r>
        <w:rPr>
          <w:lang w:val="fr-CH"/>
        </w:rPr>
        <w:t>tous se réjouissaient d</w:t>
      </w:r>
      <w:r w:rsidRPr="0020460A">
        <w:rPr>
          <w:lang w:val="fr-CH"/>
        </w:rPr>
        <w:t xml:space="preserve">es performances enregistrées </w:t>
      </w:r>
      <w:r>
        <w:rPr>
          <w:lang w:val="fr-CH"/>
        </w:rPr>
        <w:t>ces</w:t>
      </w:r>
      <w:r w:rsidRPr="0020460A">
        <w:rPr>
          <w:lang w:val="fr-CH"/>
        </w:rPr>
        <w:t xml:space="preserve"> </w:t>
      </w:r>
      <w:r>
        <w:rPr>
          <w:lang w:val="fr-CH"/>
        </w:rPr>
        <w:t xml:space="preserve">dernières </w:t>
      </w:r>
      <w:r w:rsidRPr="0020460A">
        <w:rPr>
          <w:lang w:val="fr-CH"/>
        </w:rPr>
        <w:t>années</w:t>
      </w:r>
      <w:r>
        <w:rPr>
          <w:lang w:val="fr-CH"/>
        </w:rPr>
        <w:t>.</w:t>
      </w:r>
    </w:p>
    <w:p w:rsidR="00BA7EAA" w:rsidRDefault="00BA7EAA" w:rsidP="00BA7EAA">
      <w:pPr>
        <w:tabs>
          <w:tab w:val="left" w:pos="9214"/>
        </w:tabs>
        <w:spacing w:line="312" w:lineRule="auto"/>
        <w:ind w:right="866"/>
        <w:rPr>
          <w:lang w:val="fr-CH"/>
        </w:rPr>
      </w:pPr>
    </w:p>
    <w:p w:rsidR="00BA7EAA" w:rsidRDefault="00BA7EAA" w:rsidP="00BA7EAA">
      <w:pPr>
        <w:tabs>
          <w:tab w:val="left" w:pos="9214"/>
        </w:tabs>
        <w:spacing w:line="312" w:lineRule="auto"/>
        <w:ind w:right="866"/>
        <w:rPr>
          <w:lang w:val="fr-CH"/>
        </w:rPr>
      </w:pPr>
      <w:r w:rsidRPr="0020460A">
        <w:rPr>
          <w:lang w:val="fr-CH"/>
        </w:rPr>
        <w:t xml:space="preserve">Fin 2014 tout semblait </w:t>
      </w:r>
      <w:r>
        <w:rPr>
          <w:lang w:val="fr-CH"/>
        </w:rPr>
        <w:t xml:space="preserve">donc </w:t>
      </w:r>
      <w:r w:rsidRPr="0020460A">
        <w:rPr>
          <w:lang w:val="fr-CH"/>
        </w:rPr>
        <w:t>au beau fixe</w:t>
      </w:r>
      <w:r>
        <w:rPr>
          <w:lang w:val="fr-CH"/>
        </w:rPr>
        <w:t> !</w:t>
      </w:r>
      <w:r w:rsidRPr="0020460A">
        <w:rPr>
          <w:lang w:val="fr-CH"/>
        </w:rPr>
        <w:t xml:space="preserve"> Mais voilà que le 15 janvier 2015, la Banque Nationale Suisse (BNS) décide d’abandonner</w:t>
      </w:r>
      <w:r>
        <w:rPr>
          <w:lang w:val="fr-CH"/>
        </w:rPr>
        <w:t xml:space="preserve"> </w:t>
      </w:r>
      <w:r w:rsidRPr="0020460A">
        <w:rPr>
          <w:lang w:val="fr-CH"/>
        </w:rPr>
        <w:t xml:space="preserve">le cours plancher de € 1 pour CHF 1.20 entraînant une forte correction du SMI et une revalorisation générale du franc suisse par rapports aux autres devises. Cette décision déclenche une véritable tempête, décrite par certains acteurs des milieux économiques comme un « tsunami ». La dévalorisation de l’Euro (de l’ordre de 15%) et la baisse du marché suisse des actions (de l’ordre de 10%) ne sont pas restées sans effets sur la situation financière des Institutions de prévoyance. Leur degré de couverture moyen qui se situait aux alentours de 115% à fin 2014 subit une diminution pouvant aller jusqu’à 4% à 5% en fonction de leur exposition en devises non protégées et en actions suisses. Suite à ces événements, les pertes enregistrées sur la fortune du 2ème pilier sont estimées à CHF 20 à 30 milliards, ce qui représente environ 50% de la performance enregistrée en 2014. </w:t>
      </w:r>
    </w:p>
    <w:p w:rsidR="00BA7EAA" w:rsidRDefault="00BA7EAA" w:rsidP="00BA7EAA">
      <w:pPr>
        <w:tabs>
          <w:tab w:val="left" w:pos="9214"/>
        </w:tabs>
        <w:spacing w:line="312" w:lineRule="auto"/>
        <w:ind w:right="866"/>
        <w:rPr>
          <w:lang w:val="fr-CH"/>
        </w:rPr>
      </w:pPr>
    </w:p>
    <w:p w:rsidR="00BA7EAA" w:rsidRDefault="00BA7EAA" w:rsidP="00BA7EAA">
      <w:pPr>
        <w:tabs>
          <w:tab w:val="left" w:pos="9214"/>
        </w:tabs>
        <w:spacing w:line="312" w:lineRule="auto"/>
        <w:ind w:right="866"/>
        <w:rPr>
          <w:lang w:val="fr-CH"/>
        </w:rPr>
      </w:pPr>
      <w:r w:rsidRPr="0020460A">
        <w:rPr>
          <w:lang w:val="fr-CH"/>
        </w:rPr>
        <w:t>Beaucoup d’encre a coulé suite à la décision de la BNS, de nombreux commentaires parfois alarmistes ou contradictoires ont été publiés, anéantissant brusquement la belle sérénité de fin 2014 et soulevant un vent de panique qui s’</w:t>
      </w:r>
      <w:r>
        <w:rPr>
          <w:lang w:val="fr-CH"/>
        </w:rPr>
        <w:t>empare</w:t>
      </w:r>
      <w:r w:rsidRPr="0020460A">
        <w:rPr>
          <w:lang w:val="fr-CH"/>
        </w:rPr>
        <w:t xml:space="preserve"> du 2ème pilier en ce début d’année. Notre 2ème pilier obligatoire fête ses 30 ans en 2015 et l’expérience accumulée par ses différents acteurs devrait permettre d’éviter de sur-réagir et de tomber dans un catastrophisme ambiant. Une perspective de long terme est sous-jacente au 2ème pilier même si ce dernier est soumis invariablement à des fluctuations à court terme.</w:t>
      </w:r>
      <w:r>
        <w:rPr>
          <w:lang w:val="fr-CH"/>
        </w:rPr>
        <w:t xml:space="preserve"> </w:t>
      </w:r>
    </w:p>
    <w:p w:rsidR="00BA7EAA" w:rsidRDefault="00BA7EAA" w:rsidP="00BA7EAA">
      <w:pPr>
        <w:tabs>
          <w:tab w:val="left" w:pos="9214"/>
        </w:tabs>
        <w:spacing w:line="312" w:lineRule="auto"/>
        <w:ind w:right="866"/>
        <w:rPr>
          <w:lang w:val="fr-CH"/>
        </w:rPr>
      </w:pPr>
    </w:p>
    <w:p w:rsidR="00BA7EAA" w:rsidRDefault="00BA7EAA" w:rsidP="00BA7EAA">
      <w:pPr>
        <w:tabs>
          <w:tab w:val="left" w:pos="9214"/>
        </w:tabs>
        <w:spacing w:line="312" w:lineRule="auto"/>
        <w:ind w:right="866"/>
        <w:rPr>
          <w:lang w:val="fr-CH"/>
        </w:rPr>
      </w:pPr>
    </w:p>
    <w:p w:rsidR="00BA7EAA" w:rsidRDefault="00BA7EAA" w:rsidP="00BA7EAA">
      <w:pPr>
        <w:tabs>
          <w:tab w:val="left" w:pos="9214"/>
        </w:tabs>
        <w:spacing w:line="312" w:lineRule="auto"/>
        <w:ind w:right="866"/>
        <w:rPr>
          <w:b/>
          <w:lang w:val="fr-CH"/>
        </w:rPr>
      </w:pPr>
      <w:r w:rsidRPr="0020460A">
        <w:rPr>
          <w:b/>
          <w:lang w:val="fr-CH"/>
        </w:rPr>
        <w:t xml:space="preserve">Où en sommes-nous quelques semaines après la décision de la BNS? </w:t>
      </w:r>
    </w:p>
    <w:p w:rsidR="00BA7EAA" w:rsidRDefault="00BA7EAA" w:rsidP="00BA7EAA">
      <w:pPr>
        <w:tabs>
          <w:tab w:val="left" w:pos="9214"/>
        </w:tabs>
        <w:spacing w:line="312" w:lineRule="auto"/>
        <w:ind w:right="866"/>
        <w:rPr>
          <w:lang w:val="fr-CH"/>
        </w:rPr>
      </w:pPr>
      <w:r w:rsidRPr="0020460A">
        <w:rPr>
          <w:lang w:val="fr-CH"/>
        </w:rPr>
        <w:t xml:space="preserve">Bien heureusement, les responsables des Institutions de prévoyance n’ont pas cédé au désarroi général, la correction sur les taux de change semble être stabilisée et le SMI a entre-temps repris des couleurs. Certes nul ne peut prédire l’évolution de ces prochains mois. En cette période de calme après la tempête il est préférable d’analyser la situation sereinement plutôt que de prendre des décisions hâtives. </w:t>
      </w:r>
    </w:p>
    <w:p w:rsidR="00BA7EAA" w:rsidRPr="0020460A" w:rsidRDefault="00BA7EAA" w:rsidP="00BA7EAA">
      <w:pPr>
        <w:tabs>
          <w:tab w:val="left" w:pos="9214"/>
        </w:tabs>
        <w:spacing w:line="312" w:lineRule="auto"/>
        <w:ind w:right="866"/>
        <w:rPr>
          <w:lang w:val="fr-CH"/>
        </w:rPr>
      </w:pPr>
    </w:p>
    <w:p w:rsidR="00BA7EAA" w:rsidRPr="0020460A" w:rsidRDefault="00BA7EAA" w:rsidP="00BA7EAA">
      <w:pPr>
        <w:tabs>
          <w:tab w:val="left" w:pos="9214"/>
        </w:tabs>
        <w:spacing w:line="312" w:lineRule="auto"/>
        <w:ind w:right="866"/>
        <w:rPr>
          <w:lang w:val="fr-CH"/>
        </w:rPr>
      </w:pPr>
      <w:r w:rsidRPr="0020460A">
        <w:rPr>
          <w:lang w:val="fr-CH"/>
        </w:rPr>
        <w:t xml:space="preserve">A la volatilité des marchés boursiers et des devises, s’ajoute le contexte de taux bas auquel doivent faire face les Institutions de prévoyance. A fin </w:t>
      </w:r>
      <w:r>
        <w:rPr>
          <w:lang w:val="fr-CH"/>
        </w:rPr>
        <w:t>février</w:t>
      </w:r>
      <w:r w:rsidRPr="0020460A">
        <w:rPr>
          <w:lang w:val="fr-CH"/>
        </w:rPr>
        <w:t xml:space="preserve"> </w:t>
      </w:r>
      <w:r w:rsidRPr="0020460A">
        <w:rPr>
          <w:lang w:val="fr-CH"/>
        </w:rPr>
        <w:t xml:space="preserve">2015, le rendement des obligations de la Confédération à 10 ans est </w:t>
      </w:r>
      <w:r>
        <w:rPr>
          <w:lang w:val="fr-CH"/>
        </w:rPr>
        <w:t>proche de zéro</w:t>
      </w:r>
      <w:r w:rsidRPr="0020460A">
        <w:rPr>
          <w:lang w:val="fr-CH"/>
        </w:rPr>
        <w:t>, et certains établissements bancaires créditent un intérêt</w:t>
      </w:r>
      <w:r w:rsidRPr="0020460A">
        <w:rPr>
          <w:lang w:val="fr-CH"/>
        </w:rPr>
        <w:br/>
        <w:t>négatif sur les liquidités des Institutions de prévoyance. Les perspectives économiques des entreprises exportatrices</w:t>
      </w:r>
      <w:r>
        <w:rPr>
          <w:lang w:val="fr-CH"/>
        </w:rPr>
        <w:t xml:space="preserve"> </w:t>
      </w:r>
      <w:r w:rsidRPr="0020460A">
        <w:rPr>
          <w:lang w:val="fr-CH"/>
        </w:rPr>
        <w:t>et de l’industrie du touris</w:t>
      </w:r>
      <w:r>
        <w:rPr>
          <w:lang w:val="fr-CH"/>
        </w:rPr>
        <w:t xml:space="preserve">me sont assombries par le franc </w:t>
      </w:r>
      <w:r w:rsidRPr="0020460A">
        <w:rPr>
          <w:lang w:val="fr-CH"/>
        </w:rPr>
        <w:t>suisse fort. Cette conjoncture a des conséquences directes</w:t>
      </w:r>
      <w:r>
        <w:rPr>
          <w:lang w:val="fr-CH"/>
        </w:rPr>
        <w:t xml:space="preserve"> </w:t>
      </w:r>
      <w:r w:rsidRPr="0020460A">
        <w:rPr>
          <w:lang w:val="fr-CH"/>
        </w:rPr>
        <w:t xml:space="preserve">sur le rendement attendu par l’allocation stratégique et les possibilités de réinvestissement sont limitées. Le rendement minimum nécessaire qui doit être réalisé par les Institutions de prévoyance est ainsi soumis à de nouvelles pressions qui peuvent potentiellement se répercuter sur les paramètres techniques. </w:t>
      </w:r>
    </w:p>
    <w:p w:rsidR="00BA7EAA" w:rsidRDefault="00BA7EAA" w:rsidP="00BA7EAA">
      <w:pPr>
        <w:tabs>
          <w:tab w:val="left" w:pos="9214"/>
        </w:tabs>
        <w:spacing w:line="312" w:lineRule="auto"/>
        <w:ind w:right="866"/>
        <w:rPr>
          <w:lang w:val="fr-CH"/>
        </w:rPr>
      </w:pPr>
    </w:p>
    <w:p w:rsidR="00BA7EAA" w:rsidRPr="0020460A" w:rsidRDefault="00BA7EAA" w:rsidP="00BA7EAA">
      <w:pPr>
        <w:tabs>
          <w:tab w:val="left" w:pos="9214"/>
        </w:tabs>
        <w:spacing w:line="312" w:lineRule="auto"/>
        <w:ind w:right="866"/>
        <w:rPr>
          <w:b/>
          <w:lang w:val="fr-CH"/>
        </w:rPr>
      </w:pPr>
      <w:r>
        <w:rPr>
          <w:b/>
          <w:lang w:val="fr-CH"/>
        </w:rPr>
        <w:t>Que convient-il donc de faire</w:t>
      </w:r>
      <w:r w:rsidRPr="0020460A">
        <w:rPr>
          <w:b/>
          <w:lang w:val="fr-CH"/>
        </w:rPr>
        <w:t xml:space="preserve">? </w:t>
      </w:r>
    </w:p>
    <w:p w:rsidR="00BA7EAA" w:rsidRPr="0020460A" w:rsidRDefault="00BA7EAA" w:rsidP="00BA7EAA">
      <w:pPr>
        <w:tabs>
          <w:tab w:val="left" w:pos="9214"/>
        </w:tabs>
        <w:spacing w:line="312" w:lineRule="auto"/>
        <w:ind w:right="866"/>
        <w:rPr>
          <w:lang w:val="fr-CH"/>
        </w:rPr>
      </w:pPr>
      <w:r w:rsidRPr="0020460A">
        <w:rPr>
          <w:lang w:val="fr-CH"/>
        </w:rPr>
        <w:t>En premier lieu, il convient - si pas déjà fait - d’estimer les conséquences de la décision de la BNS sur la situation</w:t>
      </w:r>
      <w:r>
        <w:rPr>
          <w:lang w:val="fr-CH"/>
        </w:rPr>
        <w:t xml:space="preserve"> </w:t>
      </w:r>
      <w:r w:rsidRPr="0020460A">
        <w:rPr>
          <w:lang w:val="fr-CH"/>
        </w:rPr>
        <w:t xml:space="preserve">financière de votre Institution de prévoyance. Ensuite, il est recommandable de procéder à différentes analyses, notamment: </w:t>
      </w:r>
    </w:p>
    <w:p w:rsidR="00BA7EAA" w:rsidRPr="0020460A" w:rsidRDefault="00BA7EAA" w:rsidP="00BA7EAA">
      <w:pPr>
        <w:pStyle w:val="Listenabsatz"/>
        <w:numPr>
          <w:ilvl w:val="0"/>
          <w:numId w:val="4"/>
        </w:numPr>
        <w:tabs>
          <w:tab w:val="left" w:pos="9214"/>
        </w:tabs>
        <w:spacing w:line="312" w:lineRule="auto"/>
        <w:ind w:right="866"/>
        <w:rPr>
          <w:lang w:val="fr-CH"/>
        </w:rPr>
      </w:pPr>
      <w:r w:rsidRPr="0020460A">
        <w:rPr>
          <w:lang w:val="fr-CH"/>
        </w:rPr>
        <w:t xml:space="preserve">Vérifier la stratégie de placement notamment au niveau l’exposition en devises et des éventuelles possibilités en matière de diversification; </w:t>
      </w:r>
    </w:p>
    <w:p w:rsidR="00BA7EAA" w:rsidRDefault="00BA7EAA" w:rsidP="00BA7EAA">
      <w:pPr>
        <w:pStyle w:val="Listenabsatz"/>
        <w:numPr>
          <w:ilvl w:val="0"/>
          <w:numId w:val="4"/>
        </w:numPr>
        <w:tabs>
          <w:tab w:val="left" w:pos="9214"/>
        </w:tabs>
        <w:spacing w:line="312" w:lineRule="auto"/>
        <w:ind w:right="866"/>
        <w:rPr>
          <w:lang w:val="fr-CH"/>
        </w:rPr>
      </w:pPr>
      <w:r w:rsidRPr="0020460A">
        <w:rPr>
          <w:lang w:val="fr-CH"/>
        </w:rPr>
        <w:t>Revoir le niveau cible de la réserve de fluctuation de valeurs à la lueur de cet environnement en termes d’hypothèses de rendement, de volatilité et de degré de sécurité;</w:t>
      </w:r>
    </w:p>
    <w:p w:rsidR="00BA7EAA" w:rsidRDefault="00BA7EAA" w:rsidP="00BA7EAA">
      <w:pPr>
        <w:pStyle w:val="Listenabsatz"/>
        <w:numPr>
          <w:ilvl w:val="0"/>
          <w:numId w:val="4"/>
        </w:numPr>
        <w:tabs>
          <w:tab w:val="left" w:pos="9214"/>
        </w:tabs>
        <w:spacing w:line="312" w:lineRule="auto"/>
        <w:ind w:right="866"/>
        <w:rPr>
          <w:lang w:val="fr-CH"/>
        </w:rPr>
      </w:pPr>
      <w:r w:rsidRPr="0020460A">
        <w:rPr>
          <w:lang w:val="fr-CH"/>
        </w:rPr>
        <w:t>Suivre de près l’évolution de votre Institution de prévoyance et procéder à des estimations du degré de couverture en cours d’année;</w:t>
      </w:r>
    </w:p>
    <w:p w:rsidR="00BA7EAA" w:rsidRDefault="00BA7EAA" w:rsidP="00BA7EAA">
      <w:pPr>
        <w:pStyle w:val="Listenabsatz"/>
        <w:numPr>
          <w:ilvl w:val="0"/>
          <w:numId w:val="4"/>
        </w:numPr>
        <w:tabs>
          <w:tab w:val="left" w:pos="9214"/>
        </w:tabs>
        <w:spacing w:line="312" w:lineRule="auto"/>
        <w:ind w:right="866"/>
        <w:rPr>
          <w:lang w:val="fr-CH"/>
        </w:rPr>
      </w:pPr>
      <w:r w:rsidRPr="0020460A">
        <w:rPr>
          <w:lang w:val="fr-CH"/>
        </w:rPr>
        <w:t xml:space="preserve">Réévaluer le rendement attendu ainsi que le rendement nécessaire et les mesures appropriées en cas de déséquilibre entre ces deux paramètres; </w:t>
      </w:r>
    </w:p>
    <w:p w:rsidR="00BA7EAA" w:rsidRDefault="00BA7EAA" w:rsidP="00BA7EAA">
      <w:pPr>
        <w:pStyle w:val="Listenabsatz"/>
        <w:numPr>
          <w:ilvl w:val="0"/>
          <w:numId w:val="4"/>
        </w:numPr>
        <w:tabs>
          <w:tab w:val="left" w:pos="9214"/>
        </w:tabs>
        <w:spacing w:line="312" w:lineRule="auto"/>
        <w:ind w:right="866"/>
        <w:rPr>
          <w:lang w:val="fr-CH"/>
        </w:rPr>
      </w:pPr>
      <w:r w:rsidRPr="0020460A">
        <w:rPr>
          <w:lang w:val="fr-CH"/>
        </w:rPr>
        <w:t>Réfléchir sur la capacité de votre Institution de prévoyance à réagir en cas d’évolution défavorable et sur les mesures les plus appropriées qui</w:t>
      </w:r>
      <w:r>
        <w:rPr>
          <w:lang w:val="fr-CH"/>
        </w:rPr>
        <w:t xml:space="preserve"> </w:t>
      </w:r>
      <w:r w:rsidRPr="0020460A">
        <w:rPr>
          <w:lang w:val="fr-CH"/>
        </w:rPr>
        <w:t xml:space="preserve">s’offrent à elle dans diverses situations; </w:t>
      </w:r>
    </w:p>
    <w:p w:rsidR="00BA7EAA" w:rsidRPr="0020460A" w:rsidRDefault="00BA7EAA" w:rsidP="00BA7EAA">
      <w:pPr>
        <w:pStyle w:val="Listenabsatz"/>
        <w:numPr>
          <w:ilvl w:val="0"/>
          <w:numId w:val="4"/>
        </w:numPr>
        <w:tabs>
          <w:tab w:val="left" w:pos="9214"/>
        </w:tabs>
        <w:spacing w:line="312" w:lineRule="auto"/>
        <w:ind w:right="866"/>
        <w:rPr>
          <w:lang w:val="fr-CH"/>
        </w:rPr>
      </w:pPr>
      <w:r w:rsidRPr="0020460A">
        <w:rPr>
          <w:lang w:val="fr-CH"/>
        </w:rPr>
        <w:t xml:space="preserve">Vérifier l’adéquation des paramètres techniques dans ce contexte et le cas échéant procéder à leur adaptation. </w:t>
      </w:r>
    </w:p>
    <w:p w:rsidR="00BA7EAA" w:rsidRPr="0020460A" w:rsidRDefault="00BA7EAA" w:rsidP="00BA7EAA">
      <w:pPr>
        <w:tabs>
          <w:tab w:val="left" w:pos="9214"/>
        </w:tabs>
        <w:spacing w:line="312" w:lineRule="auto"/>
        <w:ind w:right="866"/>
        <w:rPr>
          <w:lang w:val="fr-CH"/>
        </w:rPr>
      </w:pPr>
    </w:p>
    <w:p w:rsidR="00BA7EAA" w:rsidRDefault="00BA7EAA" w:rsidP="00BA7EAA">
      <w:pPr>
        <w:tabs>
          <w:tab w:val="left" w:pos="9214"/>
        </w:tabs>
        <w:spacing w:line="312" w:lineRule="auto"/>
        <w:ind w:right="866"/>
        <w:rPr>
          <w:lang w:val="fr-CH"/>
        </w:rPr>
      </w:pPr>
      <w:r w:rsidRPr="0020460A">
        <w:rPr>
          <w:lang w:val="fr-CH"/>
        </w:rPr>
        <w:t>Il convient cependant de continuer à gérer sereinement tout en anticipant des scénarios défavorables et d’y envisager des réponses afin d’être en mesure de réagir rapidement pour le cas où ils se produiraient. Vue la disparité des Institutions de prévoyance, les réponses</w:t>
      </w:r>
      <w:r>
        <w:rPr>
          <w:lang w:val="fr-CH"/>
        </w:rPr>
        <w:t xml:space="preserve"> </w:t>
      </w:r>
      <w:r w:rsidRPr="0020460A">
        <w:rPr>
          <w:lang w:val="fr-CH"/>
        </w:rPr>
        <w:t>ne sont pas uniques. Une attention toute particulière doit</w:t>
      </w:r>
      <w:r>
        <w:rPr>
          <w:lang w:val="fr-CH"/>
        </w:rPr>
        <w:t xml:space="preserve"> </w:t>
      </w:r>
      <w:r w:rsidRPr="0020460A">
        <w:rPr>
          <w:lang w:val="fr-CH"/>
        </w:rPr>
        <w:t xml:space="preserve">être portée à celles qui présentent une forte proportion d’engagements vis-à-vis des bénéficiaires de rentes ou d’assurés actifs proches de l’âge de la retraite ainsi qu’aux rares Institutions présentant une situation financière défavorable au 31.12.2014. </w:t>
      </w:r>
    </w:p>
    <w:p w:rsidR="00BA7EAA" w:rsidRDefault="00BA7EAA" w:rsidP="00BA7EAA">
      <w:pPr>
        <w:tabs>
          <w:tab w:val="left" w:pos="9214"/>
        </w:tabs>
        <w:spacing w:line="312" w:lineRule="auto"/>
        <w:ind w:right="866"/>
        <w:rPr>
          <w:lang w:val="fr-CH"/>
        </w:rPr>
      </w:pPr>
    </w:p>
    <w:tbl>
      <w:tblPr>
        <w:tblW w:w="9072" w:type="dxa"/>
        <w:tblInd w:w="108" w:type="dxa"/>
        <w:tblLayout w:type="fixed"/>
        <w:tblLook w:val="00A0"/>
      </w:tblPr>
      <w:tblGrid>
        <w:gridCol w:w="2127"/>
        <w:gridCol w:w="6945"/>
      </w:tblGrid>
      <w:tr w:rsidR="00BA7EAA" w:rsidRPr="00624072">
        <w:trPr>
          <w:trHeight w:val="1843"/>
        </w:trPr>
        <w:tc>
          <w:tcPr>
            <w:tcW w:w="2127" w:type="dxa"/>
          </w:tcPr>
          <w:p w:rsidR="00BA7EAA" w:rsidRPr="00BA7EAA" w:rsidRDefault="00BA7EAA" w:rsidP="00FC6215">
            <w:pPr>
              <w:widowControl w:val="0"/>
              <w:tabs>
                <w:tab w:val="left" w:pos="3969"/>
              </w:tabs>
              <w:spacing w:line="220" w:lineRule="atLeast"/>
              <w:ind w:right="176"/>
              <w:rPr>
                <w:noProof/>
                <w:lang w:val="de-DE" w:eastAsia="de-DE" w:bidi="ar-SA"/>
              </w:rPr>
            </w:pPr>
            <w:r w:rsidRPr="00BA7EAA">
              <w:rPr>
                <w:noProof/>
                <w:lang w:val="de-DE" w:eastAsia="de-DE" w:bidi="ar-SA"/>
              </w:rPr>
              <w:drawing>
                <wp:inline distT="0" distB="0" distL="0" distR="0">
                  <wp:extent cx="1210945" cy="1532255"/>
                  <wp:effectExtent l="25400" t="0" r="8255" b="0"/>
                  <wp:docPr id="9" name="Bild 1" descr="::::::::Desktop:Bildschirmfoto 2015-03-04 um 09.37.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5-03-04 um 09.37.14.png"/>
                          <pic:cNvPicPr>
                            <a:picLocks noChangeAspect="1" noChangeArrowheads="1"/>
                          </pic:cNvPicPr>
                        </pic:nvPicPr>
                        <pic:blipFill>
                          <a:blip r:embed="rId9"/>
                          <a:srcRect/>
                          <a:stretch>
                            <a:fillRect/>
                          </a:stretch>
                        </pic:blipFill>
                        <pic:spPr bwMode="auto">
                          <a:xfrm>
                            <a:off x="0" y="0"/>
                            <a:ext cx="1210945" cy="1532255"/>
                          </a:xfrm>
                          <a:prstGeom prst="rect">
                            <a:avLst/>
                          </a:prstGeom>
                          <a:noFill/>
                          <a:ln w="9525">
                            <a:noFill/>
                            <a:miter lim="800000"/>
                            <a:headEnd/>
                            <a:tailEnd/>
                          </a:ln>
                        </pic:spPr>
                      </pic:pic>
                    </a:graphicData>
                  </a:graphic>
                </wp:inline>
              </w:drawing>
            </w:r>
          </w:p>
        </w:tc>
        <w:tc>
          <w:tcPr>
            <w:tcW w:w="6945" w:type="dxa"/>
          </w:tcPr>
          <w:p w:rsidR="00BA7EAA" w:rsidRPr="00C3581D" w:rsidRDefault="00BA7EAA" w:rsidP="00FC6215">
            <w:pPr>
              <w:widowControl w:val="0"/>
              <w:spacing w:line="220" w:lineRule="atLeast"/>
              <w:ind w:left="34" w:right="742"/>
              <w:rPr>
                <w:rFonts w:cs="Calibri"/>
                <w:sz w:val="16"/>
                <w:szCs w:val="26"/>
                <w:lang w:val="de-CH"/>
              </w:rPr>
            </w:pPr>
          </w:p>
          <w:p w:rsidR="00BA7EAA" w:rsidRPr="00C3581D" w:rsidRDefault="00BA7EAA" w:rsidP="00FC6215">
            <w:pPr>
              <w:widowControl w:val="0"/>
              <w:spacing w:line="220" w:lineRule="atLeast"/>
              <w:ind w:left="34" w:right="742"/>
              <w:rPr>
                <w:rFonts w:cs="Calibri"/>
                <w:sz w:val="16"/>
                <w:szCs w:val="26"/>
                <w:lang w:val="de-CH"/>
              </w:rPr>
            </w:pPr>
          </w:p>
          <w:p w:rsidR="00BA7EAA" w:rsidRPr="00C3581D" w:rsidRDefault="00BA7EAA" w:rsidP="00FC6215">
            <w:pPr>
              <w:widowControl w:val="0"/>
              <w:spacing w:line="220" w:lineRule="atLeast"/>
              <w:ind w:left="34" w:right="742"/>
              <w:rPr>
                <w:rFonts w:cs="Calibri"/>
                <w:sz w:val="16"/>
                <w:szCs w:val="26"/>
                <w:lang w:val="de-CH"/>
              </w:rPr>
            </w:pPr>
          </w:p>
          <w:p w:rsidR="00BA7EAA" w:rsidRDefault="00BA7EAA" w:rsidP="00FC6215">
            <w:pPr>
              <w:widowControl w:val="0"/>
              <w:spacing w:line="220" w:lineRule="atLeast"/>
              <w:ind w:left="34" w:right="742"/>
              <w:rPr>
                <w:rFonts w:cs="Calibri"/>
                <w:sz w:val="16"/>
                <w:szCs w:val="26"/>
                <w:lang w:val="de-CH"/>
              </w:rPr>
            </w:pPr>
          </w:p>
          <w:p w:rsidR="00BA7EAA" w:rsidRDefault="00BA7EAA" w:rsidP="00FC6215">
            <w:pPr>
              <w:widowControl w:val="0"/>
              <w:spacing w:line="220" w:lineRule="atLeast"/>
              <w:ind w:left="34" w:right="742"/>
              <w:rPr>
                <w:rFonts w:cs="Calibri"/>
                <w:sz w:val="16"/>
                <w:szCs w:val="26"/>
                <w:lang w:val="de-CH"/>
              </w:rPr>
            </w:pPr>
          </w:p>
          <w:p w:rsidR="00BA7EAA" w:rsidRPr="00C3581D" w:rsidRDefault="00BA7EAA" w:rsidP="00FC6215">
            <w:pPr>
              <w:widowControl w:val="0"/>
              <w:spacing w:line="220" w:lineRule="atLeast"/>
              <w:ind w:left="34" w:right="742"/>
              <w:rPr>
                <w:rFonts w:cs="Calibri"/>
                <w:sz w:val="16"/>
                <w:szCs w:val="26"/>
                <w:lang w:val="de-CH"/>
              </w:rPr>
            </w:pPr>
          </w:p>
          <w:p w:rsidR="00BA7EAA" w:rsidRPr="00C3581D" w:rsidRDefault="00BA7EAA" w:rsidP="00FC6215">
            <w:pPr>
              <w:widowControl w:val="0"/>
              <w:spacing w:line="220" w:lineRule="atLeast"/>
              <w:ind w:left="34" w:right="742"/>
              <w:rPr>
                <w:rFonts w:cs="Calibri"/>
                <w:sz w:val="16"/>
                <w:szCs w:val="26"/>
                <w:lang w:val="de-CH"/>
              </w:rPr>
            </w:pPr>
          </w:p>
          <w:p w:rsidR="00BA7EAA" w:rsidRPr="00C3581D" w:rsidRDefault="00BA7EAA" w:rsidP="00FC6215">
            <w:pPr>
              <w:widowControl w:val="0"/>
              <w:spacing w:line="220" w:lineRule="atLeast"/>
              <w:ind w:left="34" w:right="742"/>
              <w:rPr>
                <w:rFonts w:cs="Calibri"/>
                <w:sz w:val="16"/>
                <w:szCs w:val="26"/>
                <w:lang w:val="de-CH"/>
              </w:rPr>
            </w:pPr>
          </w:p>
          <w:p w:rsidR="00BA7EAA" w:rsidRPr="004A09BA" w:rsidRDefault="00BA7EAA" w:rsidP="00624072">
            <w:pPr>
              <w:widowControl w:val="0"/>
              <w:spacing w:line="220" w:lineRule="atLeast"/>
              <w:ind w:left="34" w:right="742"/>
              <w:rPr>
                <w:rFonts w:cs="Calibri"/>
                <w:b/>
                <w:sz w:val="16"/>
                <w:szCs w:val="26"/>
                <w:lang w:val="en-US"/>
              </w:rPr>
            </w:pPr>
            <w:r w:rsidRPr="0099549A">
              <w:rPr>
                <w:b/>
                <w:sz w:val="16"/>
                <w:lang w:val="en-US"/>
              </w:rPr>
              <w:t xml:space="preserve">Oliver Vaccaro, </w:t>
            </w:r>
            <w:r w:rsidRPr="0099549A">
              <w:rPr>
                <w:b/>
                <w:sz w:val="16"/>
                <w:lang w:val="en-US"/>
              </w:rPr>
              <w:t xml:space="preserve">Partner </w:t>
            </w:r>
            <w:r>
              <w:rPr>
                <w:b/>
                <w:sz w:val="16"/>
                <w:lang w:val="en-US"/>
              </w:rPr>
              <w:t>et</w:t>
            </w:r>
            <w:r w:rsidRPr="0099549A">
              <w:rPr>
                <w:b/>
                <w:sz w:val="16"/>
                <w:lang w:val="en-US"/>
              </w:rPr>
              <w:t xml:space="preserve"> Consulting Leader</w:t>
            </w:r>
            <w:r w:rsidRPr="0099549A">
              <w:rPr>
                <w:b/>
                <w:sz w:val="16"/>
                <w:lang w:val="en-US"/>
              </w:rPr>
              <w:t>, Aon Hewitt (</w:t>
            </w:r>
            <w:r w:rsidRPr="0099549A">
              <w:rPr>
                <w:b/>
                <w:sz w:val="16"/>
                <w:lang w:val="en-US"/>
              </w:rPr>
              <w:t>Suisse</w:t>
            </w:r>
            <w:r w:rsidRPr="0099549A">
              <w:rPr>
                <w:b/>
                <w:sz w:val="16"/>
                <w:lang w:val="en-US"/>
              </w:rPr>
              <w:t xml:space="preserve">) </w:t>
            </w:r>
            <w:r>
              <w:rPr>
                <w:b/>
                <w:sz w:val="16"/>
                <w:lang w:val="en-US"/>
              </w:rPr>
              <w:t>SA</w:t>
            </w:r>
          </w:p>
        </w:tc>
      </w:tr>
    </w:tbl>
    <w:p w:rsidR="00BA7EAA" w:rsidRPr="009E2DC4" w:rsidRDefault="00BA7EAA" w:rsidP="00BA7EAA">
      <w:pPr>
        <w:tabs>
          <w:tab w:val="left" w:pos="9214"/>
        </w:tabs>
        <w:spacing w:line="312" w:lineRule="auto"/>
        <w:ind w:right="866"/>
        <w:rPr>
          <w:lang w:val="en-US"/>
        </w:rPr>
      </w:pPr>
    </w:p>
    <w:p w:rsidR="00BA7EAA" w:rsidRPr="00B11E78" w:rsidRDefault="00BA7EAA" w:rsidP="00BA7EAA">
      <w:pPr>
        <w:rPr>
          <w:b/>
          <w:sz w:val="18"/>
          <w:szCs w:val="18"/>
        </w:rPr>
      </w:pPr>
      <w:r w:rsidRPr="00B11E78">
        <w:rPr>
          <w:b/>
          <w:sz w:val="18"/>
          <w:szCs w:val="18"/>
        </w:rPr>
        <w:t xml:space="preserve">A propos d'Aon Hewitt </w:t>
      </w:r>
    </w:p>
    <w:p w:rsidR="00BA7EAA" w:rsidRPr="001411AC" w:rsidRDefault="00BA7EAA" w:rsidP="00BA7EAA">
      <w:pPr>
        <w:rPr>
          <w:sz w:val="18"/>
          <w:szCs w:val="18"/>
        </w:rPr>
      </w:pPr>
      <w:r w:rsidRPr="001411AC">
        <w:rPr>
          <w:sz w:val="18"/>
          <w:szCs w:val="18"/>
        </w:rPr>
        <w:t>Aon Hewitt est leader mondial en matière de solutions RH.</w:t>
      </w:r>
      <w:r w:rsidRPr="001411AC">
        <w:rPr>
          <w:color w:val="000000"/>
          <w:sz w:val="18"/>
          <w:szCs w:val="18"/>
        </w:rPr>
        <w:t xml:space="preserve"> </w:t>
      </w:r>
      <w:r w:rsidRPr="001411AC">
        <w:rPr>
          <w:sz w:val="18"/>
          <w:szCs w:val="18"/>
        </w:rPr>
        <w:t>L'entreprise travaille en partenariat avec ses clients afin de résoudre les défis les plus complexes liés aux avantages sociaux, aux talents et aux questions financières associées et d'améliorer les résultats.</w:t>
      </w:r>
      <w:r w:rsidRPr="001411AC">
        <w:rPr>
          <w:color w:val="000000"/>
          <w:sz w:val="18"/>
          <w:szCs w:val="18"/>
        </w:rPr>
        <w:t xml:space="preserve"> </w:t>
      </w:r>
      <w:r w:rsidRPr="001411AC">
        <w:rPr>
          <w:sz w:val="18"/>
          <w:szCs w:val="18"/>
        </w:rPr>
        <w:t>Aon Hewitt conçoit, met en œuvre, communique et gère une large gamme de stratégies concernant les ressources humaines, la prévoyance professionnelle, la gestion des placements, la santé, la rémunération ainsi que la gestion des talents.</w:t>
      </w:r>
      <w:r w:rsidRPr="001411AC">
        <w:rPr>
          <w:color w:val="000000"/>
          <w:sz w:val="18"/>
          <w:szCs w:val="18"/>
        </w:rPr>
        <w:t xml:space="preserve"> </w:t>
      </w:r>
      <w:r w:rsidRPr="001411AC">
        <w:rPr>
          <w:sz w:val="18"/>
          <w:szCs w:val="18"/>
        </w:rPr>
        <w:t>Avec 29'000 collaborateurs, Aon Hewitt est représentée dans 90 pays du monde.</w:t>
      </w:r>
      <w:r w:rsidRPr="001411AC">
        <w:rPr>
          <w:color w:val="000000"/>
          <w:sz w:val="18"/>
          <w:szCs w:val="18"/>
        </w:rPr>
        <w:t xml:space="preserve"> </w:t>
      </w:r>
      <w:r w:rsidRPr="001411AC">
        <w:rPr>
          <w:sz w:val="18"/>
          <w:szCs w:val="18"/>
        </w:rPr>
        <w:t>En Suisse, 180 collaborateurs s'engagent pour vous dans les bureaux d'Aon Hewitt à Neuchâtel, Nyon et Zurich.</w:t>
      </w:r>
      <w:r w:rsidRPr="001411AC">
        <w:rPr>
          <w:color w:val="000000"/>
          <w:sz w:val="18"/>
          <w:szCs w:val="18"/>
        </w:rPr>
        <w:t xml:space="preserve"> </w:t>
      </w:r>
      <w:r w:rsidRPr="001411AC">
        <w:rPr>
          <w:sz w:val="18"/>
          <w:szCs w:val="18"/>
        </w:rPr>
        <w:t>Pour de plus amples informations sur Aon Hewitt, visitez le site: www.aonhewitt.ch.</w:t>
      </w:r>
    </w:p>
    <w:p w:rsidR="00BA7EAA" w:rsidRPr="001411AC" w:rsidRDefault="00BA7EAA" w:rsidP="00BA7EAA">
      <w:pPr>
        <w:rPr>
          <w:sz w:val="18"/>
          <w:szCs w:val="18"/>
        </w:rPr>
      </w:pPr>
    </w:p>
    <w:p w:rsidR="00BA7EAA" w:rsidRPr="001411AC" w:rsidRDefault="00BA7EAA" w:rsidP="00BA7EAA">
      <w:pPr>
        <w:rPr>
          <w:b/>
          <w:sz w:val="18"/>
          <w:szCs w:val="18"/>
        </w:rPr>
      </w:pPr>
      <w:r w:rsidRPr="001411AC">
        <w:rPr>
          <w:b/>
          <w:sz w:val="18"/>
          <w:szCs w:val="18"/>
        </w:rPr>
        <w:t>A propos d‘Aon</w:t>
      </w:r>
    </w:p>
    <w:p w:rsidR="00BA7EAA" w:rsidRPr="00B11E78" w:rsidRDefault="00BA7EAA" w:rsidP="00BA7EAA">
      <w:pPr>
        <w:rPr>
          <w:rFonts w:eastAsia="Times New Roman"/>
          <w:sz w:val="16"/>
          <w:szCs w:val="16"/>
        </w:rPr>
      </w:pPr>
      <w:r w:rsidRPr="001411AC">
        <w:rPr>
          <w:rFonts w:eastAsia="Times New Roman"/>
          <w:sz w:val="18"/>
          <w:szCs w:val="18"/>
        </w:rPr>
        <w:t xml:space="preserve">Aon </w:t>
      </w:r>
      <w:r w:rsidRPr="001411AC">
        <w:rPr>
          <w:rFonts w:eastAsia="Times New Roman"/>
          <w:sz w:val="18"/>
          <w:szCs w:val="18"/>
        </w:rPr>
        <w:t>Plc</w:t>
      </w:r>
      <w:r w:rsidRPr="001411AC">
        <w:rPr>
          <w:rFonts w:eastAsia="Times New Roman"/>
          <w:sz w:val="18"/>
          <w:szCs w:val="18"/>
        </w:rPr>
        <w:t xml:space="preserve"> (NYSE: AON) est leader mondial dans le domaine de la gestion des risques, du courtage d'assurance et de réassurance,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10" w:history="1">
        <w:r w:rsidRPr="001411AC">
          <w:rPr>
            <w:rStyle w:val="Link"/>
            <w:rFonts w:eastAsia="Times New Roman"/>
            <w:sz w:val="18"/>
            <w:szCs w:val="18"/>
          </w:rPr>
          <w:t>http://www.aon.com</w:t>
        </w:r>
      </w:hyperlink>
      <w:r w:rsidRPr="001411AC">
        <w:rPr>
          <w:rFonts w:eastAsia="Times New Roman"/>
          <w:sz w:val="18"/>
          <w:szCs w:val="18"/>
        </w:rPr>
        <w:t xml:space="preserve"> et sur </w:t>
      </w:r>
      <w:hyperlink r:id="rId11" w:history="1">
        <w:r w:rsidRPr="001411AC">
          <w:rPr>
            <w:rStyle w:val="Link"/>
            <w:rFonts w:eastAsia="Times New Roman"/>
            <w:sz w:val="18"/>
            <w:szCs w:val="18"/>
          </w:rPr>
          <w:t>http://www.aon.com/manchesterunited</w:t>
        </w:r>
      </w:hyperlink>
      <w:r w:rsidRPr="001411AC">
        <w:rPr>
          <w:rFonts w:eastAsia="Times New Roman"/>
          <w:sz w:val="18"/>
          <w:szCs w:val="18"/>
        </w:rPr>
        <w:t xml:space="preserve"> pour en savoir plus sur le partenariat d'Aon avec Manchester United</w:t>
      </w:r>
      <w:r w:rsidRPr="00B11E78">
        <w:rPr>
          <w:sz w:val="16"/>
        </w:rPr>
        <w:t>.</w:t>
      </w:r>
    </w:p>
    <w:p w:rsidR="00BA7EAA" w:rsidRPr="00B11E78" w:rsidRDefault="00BA7EAA" w:rsidP="00BA7EAA">
      <w:pPr>
        <w:rPr>
          <w:sz w:val="18"/>
          <w:szCs w:val="24"/>
        </w:rPr>
      </w:pPr>
    </w:p>
    <w:p w:rsidR="00BA7EAA" w:rsidRPr="00B11E78" w:rsidRDefault="00BA7EAA" w:rsidP="00BA7EAA">
      <w:pPr>
        <w:rPr>
          <w:sz w:val="18"/>
        </w:rPr>
      </w:pPr>
    </w:p>
    <w:p w:rsidR="00BA7EAA" w:rsidRPr="00B11E78" w:rsidRDefault="00BA7EAA" w:rsidP="00BA7EAA">
      <w:pPr>
        <w:ind w:right="-1"/>
      </w:pPr>
    </w:p>
    <w:p w:rsidR="00BA7EAA" w:rsidRPr="002B552B" w:rsidRDefault="00BA7EAA" w:rsidP="00BA7EAA">
      <w:pPr>
        <w:rPr>
          <w:lang w:val="fr-CH"/>
        </w:rPr>
      </w:pPr>
    </w:p>
    <w:p w:rsidR="000A4AFB" w:rsidRPr="00EE6940" w:rsidRDefault="000A4AFB">
      <w:pPr>
        <w:rPr>
          <w:lang w:val="de-CH"/>
        </w:rPr>
      </w:pPr>
    </w:p>
    <w:sectPr w:rsidR="000A4AFB" w:rsidRPr="00EE6940" w:rsidSect="000A4AFB">
      <w:headerReference w:type="default" r:id="rId12"/>
      <w:footerReference w:type="default" r:id="rId13"/>
      <w:headerReference w:type="first" r:id="rId14"/>
      <w:footerReference w:type="first" r:id="rId15"/>
      <w:pgSz w:w="12240" w:h="15840" w:code="1"/>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460A" w:rsidRDefault="0020460A">
      <w:r>
        <w:separator/>
      </w:r>
    </w:p>
  </w:endnote>
  <w:endnote w:type="continuationSeparator" w:id="0">
    <w:p w:rsidR="0020460A" w:rsidRDefault="0020460A">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60A" w:rsidRPr="00E154D1" w:rsidRDefault="0020460A" w:rsidP="000A4AFB">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20460A" w:rsidRPr="00E154D1" w:rsidRDefault="0020460A" w:rsidP="000A4AFB">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60A" w:rsidRPr="00E154D1" w:rsidRDefault="0020460A" w:rsidP="000A4AFB">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460A" w:rsidRDefault="0020460A">
      <w:r>
        <w:separator/>
      </w:r>
    </w:p>
  </w:footnote>
  <w:footnote w:type="continuationSeparator" w:id="0">
    <w:p w:rsidR="0020460A" w:rsidRDefault="0020460A">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60A" w:rsidRPr="0041177F" w:rsidRDefault="0020460A" w:rsidP="000A4AFB">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60A" w:rsidRDefault="0020460A" w:rsidP="000A4AFB">
    <w:pPr>
      <w:pStyle w:val="AonMediaContact"/>
    </w:pPr>
    <w:r>
      <w:rPr>
        <w:color w:val="E11B22"/>
        <w:sz w:val="28"/>
      </w:rPr>
      <w:t>Communiqué de presse</w:t>
    </w:r>
  </w:p>
  <w:p w:rsidR="0020460A" w:rsidRDefault="0020460A" w:rsidP="000A4AFB">
    <w:pPr>
      <w:pStyle w:val="AonMarketPractice"/>
      <w:tabs>
        <w:tab w:val="clear" w:pos="9720"/>
        <w:tab w:val="right" w:pos="10080"/>
      </w:tabs>
    </w:pPr>
  </w:p>
  <w:p w:rsidR="0020460A" w:rsidRDefault="0020460A" w:rsidP="000A4AFB">
    <w:pPr>
      <w:pStyle w:val="AonMarketPractice"/>
      <w:tabs>
        <w:tab w:val="clear" w:pos="9720"/>
        <w:tab w:val="right" w:pos="10080"/>
      </w:tabs>
      <w:ind w:firstLine="708"/>
    </w:pPr>
  </w:p>
  <w:p w:rsidR="0020460A" w:rsidRDefault="0020460A" w:rsidP="000A4AFB">
    <w:pPr>
      <w:pStyle w:val="AonMarketPractice"/>
      <w:tabs>
        <w:tab w:val="clear" w:pos="9720"/>
        <w:tab w:val="right" w:pos="10080"/>
      </w:tabs>
    </w:pPr>
  </w:p>
  <w:p w:rsidR="0020460A" w:rsidRPr="0041177F" w:rsidRDefault="0020460A" w:rsidP="000A4AFB">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772534"/>
    <w:multiLevelType w:val="multilevel"/>
    <w:tmpl w:val="EA56A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68166AC"/>
    <w:multiLevelType w:val="hybridMultilevel"/>
    <w:tmpl w:val="0FD4B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FB5692A"/>
    <w:multiLevelType w:val="hybridMultilevel"/>
    <w:tmpl w:val="7C1C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A11359B"/>
    <w:multiLevelType w:val="hybridMultilevel"/>
    <w:tmpl w:val="8A36AA54"/>
    <w:lvl w:ilvl="0" w:tplc="8EF2848C">
      <w:start w:val="15"/>
      <w:numFmt w:val="bullet"/>
      <w:lvlText w:val="-"/>
      <w:lvlJc w:val="left"/>
      <w:pPr>
        <w:ind w:left="720" w:hanging="360"/>
      </w:pPr>
      <w:rPr>
        <w:rFonts w:ascii="Arial" w:eastAsia="MS Mincho" w:hAnsi="Arial"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9C3274"/>
    <w:rsid w:val="00015B02"/>
    <w:rsid w:val="00033A6B"/>
    <w:rsid w:val="00035FB4"/>
    <w:rsid w:val="00047412"/>
    <w:rsid w:val="000746A2"/>
    <w:rsid w:val="00076531"/>
    <w:rsid w:val="000863F5"/>
    <w:rsid w:val="000A2509"/>
    <w:rsid w:val="000A4AFB"/>
    <w:rsid w:val="000A54AD"/>
    <w:rsid w:val="000D4856"/>
    <w:rsid w:val="000F252B"/>
    <w:rsid w:val="001076C9"/>
    <w:rsid w:val="00111558"/>
    <w:rsid w:val="00136F66"/>
    <w:rsid w:val="001408C6"/>
    <w:rsid w:val="00140F71"/>
    <w:rsid w:val="00141AF5"/>
    <w:rsid w:val="0014489C"/>
    <w:rsid w:val="001456A2"/>
    <w:rsid w:val="00183D78"/>
    <w:rsid w:val="00184502"/>
    <w:rsid w:val="00194C42"/>
    <w:rsid w:val="001A54DD"/>
    <w:rsid w:val="001B47DD"/>
    <w:rsid w:val="001B4E18"/>
    <w:rsid w:val="001C08B2"/>
    <w:rsid w:val="001D66E1"/>
    <w:rsid w:val="001F0EBD"/>
    <w:rsid w:val="0020460A"/>
    <w:rsid w:val="002259AD"/>
    <w:rsid w:val="00233318"/>
    <w:rsid w:val="00236329"/>
    <w:rsid w:val="00247620"/>
    <w:rsid w:val="00263763"/>
    <w:rsid w:val="00266211"/>
    <w:rsid w:val="002748D2"/>
    <w:rsid w:val="00277962"/>
    <w:rsid w:val="0028277C"/>
    <w:rsid w:val="00286B80"/>
    <w:rsid w:val="002A091F"/>
    <w:rsid w:val="002B4A8D"/>
    <w:rsid w:val="002F1848"/>
    <w:rsid w:val="002F289C"/>
    <w:rsid w:val="00302745"/>
    <w:rsid w:val="00303CCB"/>
    <w:rsid w:val="00311699"/>
    <w:rsid w:val="00316602"/>
    <w:rsid w:val="003312D2"/>
    <w:rsid w:val="0033611E"/>
    <w:rsid w:val="0034345F"/>
    <w:rsid w:val="00352674"/>
    <w:rsid w:val="003539A7"/>
    <w:rsid w:val="003547EA"/>
    <w:rsid w:val="00362BB4"/>
    <w:rsid w:val="0037248E"/>
    <w:rsid w:val="0039608F"/>
    <w:rsid w:val="003C580D"/>
    <w:rsid w:val="003D6F01"/>
    <w:rsid w:val="003E5161"/>
    <w:rsid w:val="003F66D7"/>
    <w:rsid w:val="00405A2C"/>
    <w:rsid w:val="004277A5"/>
    <w:rsid w:val="00431AC6"/>
    <w:rsid w:val="00454E17"/>
    <w:rsid w:val="00474A6C"/>
    <w:rsid w:val="0048163E"/>
    <w:rsid w:val="00484530"/>
    <w:rsid w:val="004957DE"/>
    <w:rsid w:val="004970A8"/>
    <w:rsid w:val="004B1C94"/>
    <w:rsid w:val="004C2E31"/>
    <w:rsid w:val="004D23AF"/>
    <w:rsid w:val="004E217F"/>
    <w:rsid w:val="004E4010"/>
    <w:rsid w:val="004F49CA"/>
    <w:rsid w:val="00505AA8"/>
    <w:rsid w:val="005232ED"/>
    <w:rsid w:val="00567727"/>
    <w:rsid w:val="0058394C"/>
    <w:rsid w:val="0059665B"/>
    <w:rsid w:val="005C450C"/>
    <w:rsid w:val="005D140D"/>
    <w:rsid w:val="005D175A"/>
    <w:rsid w:val="005F0521"/>
    <w:rsid w:val="005F483F"/>
    <w:rsid w:val="005F7851"/>
    <w:rsid w:val="00610B41"/>
    <w:rsid w:val="00612DF2"/>
    <w:rsid w:val="00617173"/>
    <w:rsid w:val="006237BF"/>
    <w:rsid w:val="00644BF3"/>
    <w:rsid w:val="006705E0"/>
    <w:rsid w:val="006A6908"/>
    <w:rsid w:val="006A7B94"/>
    <w:rsid w:val="006B1332"/>
    <w:rsid w:val="006B777E"/>
    <w:rsid w:val="006C1A88"/>
    <w:rsid w:val="006C1F6A"/>
    <w:rsid w:val="006C376E"/>
    <w:rsid w:val="006C55FA"/>
    <w:rsid w:val="006E4AF5"/>
    <w:rsid w:val="00704CF2"/>
    <w:rsid w:val="00706027"/>
    <w:rsid w:val="00714BFB"/>
    <w:rsid w:val="00727A69"/>
    <w:rsid w:val="00730349"/>
    <w:rsid w:val="00735DE6"/>
    <w:rsid w:val="0074676A"/>
    <w:rsid w:val="00762161"/>
    <w:rsid w:val="007814E4"/>
    <w:rsid w:val="00781E11"/>
    <w:rsid w:val="00784E2E"/>
    <w:rsid w:val="007A17EB"/>
    <w:rsid w:val="007B61E1"/>
    <w:rsid w:val="007C46B6"/>
    <w:rsid w:val="007E0E65"/>
    <w:rsid w:val="007F3B76"/>
    <w:rsid w:val="007F56B5"/>
    <w:rsid w:val="007F7922"/>
    <w:rsid w:val="008012AD"/>
    <w:rsid w:val="00801A09"/>
    <w:rsid w:val="00803BAB"/>
    <w:rsid w:val="00814769"/>
    <w:rsid w:val="00814EFF"/>
    <w:rsid w:val="00840D1D"/>
    <w:rsid w:val="00845242"/>
    <w:rsid w:val="00846C12"/>
    <w:rsid w:val="00862B48"/>
    <w:rsid w:val="008706BE"/>
    <w:rsid w:val="00875C17"/>
    <w:rsid w:val="008932F6"/>
    <w:rsid w:val="00893EF2"/>
    <w:rsid w:val="008948BD"/>
    <w:rsid w:val="008A25F3"/>
    <w:rsid w:val="008B4AAF"/>
    <w:rsid w:val="008B4E6D"/>
    <w:rsid w:val="008F1EF0"/>
    <w:rsid w:val="008F2713"/>
    <w:rsid w:val="00904102"/>
    <w:rsid w:val="00906259"/>
    <w:rsid w:val="009067D0"/>
    <w:rsid w:val="00914810"/>
    <w:rsid w:val="00924E76"/>
    <w:rsid w:val="00933E40"/>
    <w:rsid w:val="009345AE"/>
    <w:rsid w:val="00934EE1"/>
    <w:rsid w:val="00936987"/>
    <w:rsid w:val="00955D43"/>
    <w:rsid w:val="00991D8E"/>
    <w:rsid w:val="009A2954"/>
    <w:rsid w:val="009C3274"/>
    <w:rsid w:val="009F0BF4"/>
    <w:rsid w:val="009F7EF9"/>
    <w:rsid w:val="009F7FB6"/>
    <w:rsid w:val="00A00A80"/>
    <w:rsid w:val="00A212C9"/>
    <w:rsid w:val="00A305F0"/>
    <w:rsid w:val="00A33BD5"/>
    <w:rsid w:val="00A478B4"/>
    <w:rsid w:val="00A61228"/>
    <w:rsid w:val="00A673FA"/>
    <w:rsid w:val="00A73640"/>
    <w:rsid w:val="00A83AA4"/>
    <w:rsid w:val="00A858FD"/>
    <w:rsid w:val="00A87225"/>
    <w:rsid w:val="00A9142B"/>
    <w:rsid w:val="00AA6CCB"/>
    <w:rsid w:val="00AA7064"/>
    <w:rsid w:val="00AA7CB2"/>
    <w:rsid w:val="00AD279C"/>
    <w:rsid w:val="00AD5352"/>
    <w:rsid w:val="00AE07CF"/>
    <w:rsid w:val="00AF667A"/>
    <w:rsid w:val="00B22632"/>
    <w:rsid w:val="00B36451"/>
    <w:rsid w:val="00B439C8"/>
    <w:rsid w:val="00B61275"/>
    <w:rsid w:val="00B70243"/>
    <w:rsid w:val="00B845AA"/>
    <w:rsid w:val="00BA7EAA"/>
    <w:rsid w:val="00BB5E03"/>
    <w:rsid w:val="00BD138D"/>
    <w:rsid w:val="00BD6D8F"/>
    <w:rsid w:val="00BF52C5"/>
    <w:rsid w:val="00C00FB2"/>
    <w:rsid w:val="00C1075C"/>
    <w:rsid w:val="00C11242"/>
    <w:rsid w:val="00C14E15"/>
    <w:rsid w:val="00C179A6"/>
    <w:rsid w:val="00C217C9"/>
    <w:rsid w:val="00C504F2"/>
    <w:rsid w:val="00C5059F"/>
    <w:rsid w:val="00C556B2"/>
    <w:rsid w:val="00C81C90"/>
    <w:rsid w:val="00C850CF"/>
    <w:rsid w:val="00CA5DA9"/>
    <w:rsid w:val="00CD417D"/>
    <w:rsid w:val="00CE36AA"/>
    <w:rsid w:val="00CF0CE1"/>
    <w:rsid w:val="00D04501"/>
    <w:rsid w:val="00D059BE"/>
    <w:rsid w:val="00D21031"/>
    <w:rsid w:val="00D3200F"/>
    <w:rsid w:val="00D32689"/>
    <w:rsid w:val="00D433FE"/>
    <w:rsid w:val="00D5675F"/>
    <w:rsid w:val="00D860DB"/>
    <w:rsid w:val="00D91C47"/>
    <w:rsid w:val="00D96B92"/>
    <w:rsid w:val="00DB105D"/>
    <w:rsid w:val="00DC47EB"/>
    <w:rsid w:val="00DE0B65"/>
    <w:rsid w:val="00DF1BD9"/>
    <w:rsid w:val="00E00A5C"/>
    <w:rsid w:val="00E03AAB"/>
    <w:rsid w:val="00E121D2"/>
    <w:rsid w:val="00E15626"/>
    <w:rsid w:val="00E158D4"/>
    <w:rsid w:val="00E3265E"/>
    <w:rsid w:val="00E5350D"/>
    <w:rsid w:val="00E62AFF"/>
    <w:rsid w:val="00E84C08"/>
    <w:rsid w:val="00E862A1"/>
    <w:rsid w:val="00EB43F3"/>
    <w:rsid w:val="00EB44DD"/>
    <w:rsid w:val="00EB47D7"/>
    <w:rsid w:val="00EE5BCE"/>
    <w:rsid w:val="00EE5CCF"/>
    <w:rsid w:val="00EE6940"/>
    <w:rsid w:val="00EF40A7"/>
    <w:rsid w:val="00EF4291"/>
    <w:rsid w:val="00F06B7D"/>
    <w:rsid w:val="00F15808"/>
    <w:rsid w:val="00F158D9"/>
    <w:rsid w:val="00F3175D"/>
    <w:rsid w:val="00F3535A"/>
    <w:rsid w:val="00F35B61"/>
    <w:rsid w:val="00F466E0"/>
    <w:rsid w:val="00F511DE"/>
    <w:rsid w:val="00F70841"/>
    <w:rsid w:val="00F92FEA"/>
    <w:rsid w:val="00FB67EE"/>
    <w:rsid w:val="00FD06F0"/>
    <w:rsid w:val="00FD66DB"/>
    <w:rsid w:val="00FE7771"/>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fr-FR" w:bidi="fr-FR"/>
      </w:rPr>
    </w:rPrDefault>
    <w:pPrDefault/>
  </w:docDefaults>
  <w:latentStyles w:defLockedState="0" w:defUIPriority="0" w:defSemiHidden="0" w:defUnhideWhenUsed="0" w:defQFormat="0" w:count="276">
    <w:lsdException w:name="Normal (Web)" w:uiPriority="99"/>
    <w:lsdException w:name="List Paragraph" w:uiPriority="34" w:qFormat="1"/>
  </w:latentStyles>
  <w:style w:type="paragraph" w:default="1" w:styleId="Standard">
    <w:name w:val="Normal"/>
    <w:aliases w:val="Table"/>
    <w:qFormat/>
    <w:rsid w:val="009C3274"/>
    <w:rPr>
      <w:rFonts w:ascii="Arial" w:eastAsia="MS Mincho" w:hAnsi="Arial" w:cs="Times New Roman"/>
      <w:sz w:val="20"/>
      <w:szCs w:val="20"/>
    </w:rPr>
  </w:style>
  <w:style w:type="paragraph" w:styleId="berschrift1">
    <w:name w:val="heading 1"/>
    <w:aliases w:val="SubHead1"/>
    <w:basedOn w:val="berschrift2"/>
    <w:next w:val="AonBodyCopy"/>
    <w:link w:val="berschrift1Zeichen"/>
    <w:qFormat/>
    <w:rsid w:val="009C3274"/>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berschrift2">
    <w:name w:val="heading 2"/>
    <w:basedOn w:val="Standard"/>
    <w:next w:val="Standard"/>
    <w:link w:val="berschrift2Zeichen"/>
    <w:uiPriority w:val="9"/>
    <w:semiHidden/>
    <w:unhideWhenUsed/>
    <w:qFormat/>
    <w:rsid w:val="009C327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9C3274"/>
    <w:rPr>
      <w:rFonts w:ascii="Arial" w:eastAsia="Times New Roman" w:hAnsi="Arial" w:cs="Times New Roman"/>
      <w:color w:val="000000" w:themeColor="text1"/>
      <w:sz w:val="36"/>
      <w:szCs w:val="36"/>
      <w:lang w:val="fr-FR" w:eastAsia="fr-FR" w:bidi="fr-FR"/>
    </w:rPr>
  </w:style>
  <w:style w:type="paragraph" w:customStyle="1" w:styleId="AonMarketPractice">
    <w:name w:val="Aon Market/Practice"/>
    <w:basedOn w:val="Standard"/>
    <w:qFormat/>
    <w:rsid w:val="009C3274"/>
    <w:pPr>
      <w:tabs>
        <w:tab w:val="right" w:pos="9720"/>
      </w:tabs>
    </w:pPr>
    <w:rPr>
      <w:noProof/>
      <w:sz w:val="15"/>
      <w:szCs w:val="16"/>
    </w:rPr>
  </w:style>
  <w:style w:type="character" w:styleId="Link">
    <w:name w:val="Hyperlink"/>
    <w:aliases w:val=" Char Char Char"/>
    <w:basedOn w:val="Absatzstandardschriftart"/>
    <w:rsid w:val="009C3274"/>
    <w:rPr>
      <w:color w:val="0000FF"/>
      <w:u w:val="single"/>
    </w:rPr>
  </w:style>
  <w:style w:type="paragraph" w:customStyle="1" w:styleId="AonMediaContact">
    <w:name w:val="Aon Media Contact"/>
    <w:basedOn w:val="Standard"/>
    <w:uiPriority w:val="99"/>
    <w:rsid w:val="009C3274"/>
    <w:rPr>
      <w:rFonts w:cs="Arial"/>
      <w:b/>
      <w:sz w:val="16"/>
      <w:szCs w:val="16"/>
    </w:rPr>
  </w:style>
  <w:style w:type="paragraph" w:customStyle="1" w:styleId="AonBodyCopy">
    <w:name w:val="Aon Body Copy"/>
    <w:basedOn w:val="Standard"/>
    <w:rsid w:val="009C3274"/>
    <w:pPr>
      <w:spacing w:after="240" w:line="264" w:lineRule="auto"/>
    </w:pPr>
  </w:style>
  <w:style w:type="character" w:customStyle="1" w:styleId="berschrift2Zeichen">
    <w:name w:val="Überschrift 2 Zeichen"/>
    <w:basedOn w:val="Absatzstandardschriftart"/>
    <w:link w:val="berschrift2"/>
    <w:uiPriority w:val="9"/>
    <w:semiHidden/>
    <w:rsid w:val="009C3274"/>
    <w:rPr>
      <w:rFonts w:asciiTheme="majorHAnsi" w:eastAsiaTheme="majorEastAsia" w:hAnsiTheme="majorHAnsi" w:cstheme="majorBidi"/>
      <w:b/>
      <w:bCs/>
      <w:color w:val="4F81BD" w:themeColor="accent1"/>
      <w:sz w:val="26"/>
      <w:szCs w:val="26"/>
      <w:lang w:val="fr-FR"/>
    </w:rPr>
  </w:style>
  <w:style w:type="paragraph" w:styleId="Sprechblasentext">
    <w:name w:val="Balloon Text"/>
    <w:basedOn w:val="Standard"/>
    <w:link w:val="SprechblasentextZeichen"/>
    <w:uiPriority w:val="99"/>
    <w:semiHidden/>
    <w:unhideWhenUsed/>
    <w:rsid w:val="004E217F"/>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4E217F"/>
    <w:rPr>
      <w:rFonts w:ascii="Tahoma" w:eastAsia="MS Mincho" w:hAnsi="Tahoma" w:cs="Tahoma"/>
      <w:sz w:val="16"/>
      <w:szCs w:val="16"/>
      <w:lang w:val="fr-FR"/>
    </w:rPr>
  </w:style>
  <w:style w:type="character" w:styleId="Kommentarzeichen">
    <w:name w:val="annotation reference"/>
    <w:basedOn w:val="Absatzstandardschriftart"/>
    <w:uiPriority w:val="99"/>
    <w:semiHidden/>
    <w:unhideWhenUsed/>
    <w:rsid w:val="008B4E6D"/>
    <w:rPr>
      <w:sz w:val="16"/>
      <w:szCs w:val="16"/>
    </w:rPr>
  </w:style>
  <w:style w:type="paragraph" w:styleId="Kommentartext">
    <w:name w:val="annotation text"/>
    <w:basedOn w:val="Standard"/>
    <w:link w:val="KommentartextZeichen"/>
    <w:uiPriority w:val="99"/>
    <w:semiHidden/>
    <w:unhideWhenUsed/>
    <w:rsid w:val="008B4E6D"/>
  </w:style>
  <w:style w:type="character" w:customStyle="1" w:styleId="KommentartextZeichen">
    <w:name w:val="Kommentartext Zeichen"/>
    <w:basedOn w:val="Absatzstandardschriftart"/>
    <w:link w:val="Kommentartext"/>
    <w:uiPriority w:val="99"/>
    <w:semiHidden/>
    <w:rsid w:val="008B4E6D"/>
    <w:rPr>
      <w:rFonts w:ascii="Arial" w:eastAsia="MS Mincho" w:hAnsi="Arial" w:cs="Times New Roman"/>
      <w:sz w:val="20"/>
      <w:szCs w:val="20"/>
    </w:rPr>
  </w:style>
  <w:style w:type="paragraph" w:styleId="Kommentarthema">
    <w:name w:val="annotation subject"/>
    <w:basedOn w:val="Kommentartext"/>
    <w:next w:val="Kommentartext"/>
    <w:link w:val="KommentarthemaZeichen"/>
    <w:uiPriority w:val="99"/>
    <w:semiHidden/>
    <w:unhideWhenUsed/>
    <w:rsid w:val="008B4E6D"/>
    <w:rPr>
      <w:b/>
      <w:bCs/>
    </w:rPr>
  </w:style>
  <w:style w:type="character" w:customStyle="1" w:styleId="KommentarthemaZeichen">
    <w:name w:val="Kommentarthema Zeichen"/>
    <w:basedOn w:val="KommentartextZeichen"/>
    <w:link w:val="Kommentarthema"/>
    <w:uiPriority w:val="99"/>
    <w:semiHidden/>
    <w:rsid w:val="008B4E6D"/>
    <w:rPr>
      <w:rFonts w:ascii="Arial" w:eastAsia="MS Mincho" w:hAnsi="Arial" w:cs="Times New Roman"/>
      <w:b/>
      <w:bCs/>
      <w:sz w:val="20"/>
      <w:szCs w:val="20"/>
    </w:rPr>
  </w:style>
  <w:style w:type="paragraph" w:styleId="Listenabsatz">
    <w:name w:val="List Paragraph"/>
    <w:basedOn w:val="Standard"/>
    <w:uiPriority w:val="34"/>
    <w:qFormat/>
    <w:rsid w:val="00617173"/>
    <w:pPr>
      <w:ind w:left="720"/>
      <w:contextualSpacing/>
    </w:pPr>
  </w:style>
  <w:style w:type="paragraph" w:styleId="Kopfzeile">
    <w:name w:val="header"/>
    <w:basedOn w:val="Standard"/>
    <w:link w:val="KopfzeileZeichen"/>
    <w:uiPriority w:val="99"/>
    <w:semiHidden/>
    <w:unhideWhenUsed/>
    <w:rsid w:val="00781E11"/>
    <w:pPr>
      <w:tabs>
        <w:tab w:val="center" w:pos="4536"/>
        <w:tab w:val="right" w:pos="9072"/>
      </w:tabs>
    </w:pPr>
  </w:style>
  <w:style w:type="character" w:customStyle="1" w:styleId="KopfzeileZeichen">
    <w:name w:val="Kopfzeile Zeichen"/>
    <w:basedOn w:val="Absatzstandardschriftart"/>
    <w:link w:val="Kopfzeile"/>
    <w:uiPriority w:val="99"/>
    <w:semiHidden/>
    <w:rsid w:val="00781E11"/>
    <w:rPr>
      <w:rFonts w:ascii="Arial" w:eastAsia="MS Mincho" w:hAnsi="Arial" w:cs="Times New Roman"/>
      <w:sz w:val="20"/>
      <w:szCs w:val="20"/>
    </w:rPr>
  </w:style>
  <w:style w:type="paragraph" w:styleId="Fuzeile">
    <w:name w:val="footer"/>
    <w:basedOn w:val="Standard"/>
    <w:link w:val="FuzeileZeichen"/>
    <w:uiPriority w:val="99"/>
    <w:semiHidden/>
    <w:unhideWhenUsed/>
    <w:rsid w:val="00781E11"/>
    <w:pPr>
      <w:tabs>
        <w:tab w:val="center" w:pos="4536"/>
        <w:tab w:val="right" w:pos="9072"/>
      </w:tabs>
    </w:pPr>
  </w:style>
  <w:style w:type="character" w:customStyle="1" w:styleId="FuzeileZeichen">
    <w:name w:val="Fußzeile Zeichen"/>
    <w:basedOn w:val="Absatzstandardschriftart"/>
    <w:link w:val="Fuzeile"/>
    <w:uiPriority w:val="99"/>
    <w:semiHidden/>
    <w:rsid w:val="00781E11"/>
    <w:rPr>
      <w:rFonts w:ascii="Arial" w:eastAsia="MS Mincho" w:hAnsi="Arial" w:cs="Times New Roman"/>
      <w:sz w:val="20"/>
      <w:szCs w:val="20"/>
    </w:rPr>
  </w:style>
  <w:style w:type="paragraph" w:styleId="StandardWeb">
    <w:name w:val="Normal (Web)"/>
    <w:basedOn w:val="Standard"/>
    <w:uiPriority w:val="99"/>
    <w:rsid w:val="0020460A"/>
    <w:pPr>
      <w:spacing w:beforeLines="1" w:afterLines="1"/>
    </w:pPr>
    <w:rPr>
      <w:rFonts w:ascii="Times" w:eastAsiaTheme="minorHAnsi" w:hAnsi="Times"/>
      <w:lang w:val="de-DE" w:eastAsia="de-DE"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fr-FR" w:bidi="fr-FR"/>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9C3274"/>
    <w:rPr>
      <w:rFonts w:ascii="Arial" w:eastAsia="MS Mincho" w:hAnsi="Arial" w:cs="Times New Roman"/>
      <w:sz w:val="20"/>
      <w:szCs w:val="20"/>
    </w:rPr>
  </w:style>
  <w:style w:type="paragraph" w:styleId="Heading1">
    <w:name w:val="heading 1"/>
    <w:aliases w:val="SubHead1"/>
    <w:basedOn w:val="Heading2"/>
    <w:next w:val="AonBodyCopy"/>
    <w:link w:val="Heading1Char"/>
    <w:qFormat/>
    <w:rsid w:val="009C3274"/>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Heading2">
    <w:name w:val="heading 2"/>
    <w:basedOn w:val="Normal"/>
    <w:next w:val="Normal"/>
    <w:link w:val="Heading2Char"/>
    <w:uiPriority w:val="9"/>
    <w:semiHidden/>
    <w:unhideWhenUsed/>
    <w:qFormat/>
    <w:rsid w:val="009C327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9C3274"/>
    <w:rPr>
      <w:rFonts w:ascii="Arial" w:eastAsia="Times New Roman" w:hAnsi="Arial" w:cs="Times New Roman"/>
      <w:color w:val="000000" w:themeColor="text1"/>
      <w:sz w:val="36"/>
      <w:szCs w:val="36"/>
      <w:lang w:val="fr-FR" w:eastAsia="fr-FR" w:bidi="fr-FR"/>
    </w:rPr>
  </w:style>
  <w:style w:type="paragraph" w:customStyle="1" w:styleId="AonMarketPractice">
    <w:name w:val="Aon Market/Practice"/>
    <w:basedOn w:val="Normal"/>
    <w:qFormat/>
    <w:rsid w:val="009C3274"/>
    <w:pPr>
      <w:tabs>
        <w:tab w:val="right" w:pos="9720"/>
      </w:tabs>
    </w:pPr>
    <w:rPr>
      <w:noProof/>
      <w:sz w:val="15"/>
      <w:szCs w:val="16"/>
    </w:rPr>
  </w:style>
  <w:style w:type="character" w:styleId="Hyperlink">
    <w:name w:val="Hyperlink"/>
    <w:basedOn w:val="DefaultParagraphFont"/>
    <w:uiPriority w:val="99"/>
    <w:rsid w:val="009C3274"/>
    <w:rPr>
      <w:color w:val="0000FF"/>
      <w:u w:val="single"/>
    </w:rPr>
  </w:style>
  <w:style w:type="paragraph" w:customStyle="1" w:styleId="AonMediaContact">
    <w:name w:val="Aon Media Contact"/>
    <w:basedOn w:val="Normal"/>
    <w:uiPriority w:val="99"/>
    <w:rsid w:val="009C3274"/>
    <w:rPr>
      <w:rFonts w:cs="Arial"/>
      <w:b/>
      <w:sz w:val="16"/>
      <w:szCs w:val="16"/>
    </w:rPr>
  </w:style>
  <w:style w:type="paragraph" w:customStyle="1" w:styleId="AonBodyCopy">
    <w:name w:val="Aon Body Copy"/>
    <w:basedOn w:val="Normal"/>
    <w:rsid w:val="009C3274"/>
    <w:pPr>
      <w:spacing w:after="240" w:line="264" w:lineRule="auto"/>
    </w:pPr>
  </w:style>
  <w:style w:type="character" w:customStyle="1" w:styleId="Heading2Char">
    <w:name w:val="Heading 2 Char"/>
    <w:basedOn w:val="DefaultParagraphFont"/>
    <w:link w:val="Heading2"/>
    <w:uiPriority w:val="9"/>
    <w:semiHidden/>
    <w:rsid w:val="009C3274"/>
    <w:rPr>
      <w:rFonts w:asciiTheme="majorHAnsi" w:eastAsiaTheme="majorEastAsia" w:hAnsiTheme="majorHAnsi" w:cstheme="majorBidi"/>
      <w:b/>
      <w:bCs/>
      <w:color w:val="4F81BD" w:themeColor="accent1"/>
      <w:sz w:val="26"/>
      <w:szCs w:val="26"/>
      <w:lang w:val="fr-FR"/>
    </w:rPr>
  </w:style>
  <w:style w:type="paragraph" w:styleId="BalloonText">
    <w:name w:val="Balloon Text"/>
    <w:basedOn w:val="Normal"/>
    <w:link w:val="BalloonTextChar"/>
    <w:uiPriority w:val="99"/>
    <w:semiHidden/>
    <w:unhideWhenUsed/>
    <w:rsid w:val="004E217F"/>
    <w:rPr>
      <w:rFonts w:ascii="Tahoma" w:hAnsi="Tahoma" w:cs="Tahoma"/>
      <w:sz w:val="16"/>
      <w:szCs w:val="16"/>
    </w:rPr>
  </w:style>
  <w:style w:type="character" w:customStyle="1" w:styleId="BalloonTextChar">
    <w:name w:val="Balloon Text Char"/>
    <w:basedOn w:val="DefaultParagraphFont"/>
    <w:link w:val="BalloonText"/>
    <w:uiPriority w:val="99"/>
    <w:semiHidden/>
    <w:rsid w:val="004E217F"/>
    <w:rPr>
      <w:rFonts w:ascii="Tahoma" w:eastAsia="MS Mincho" w:hAnsi="Tahoma" w:cs="Tahoma"/>
      <w:sz w:val="16"/>
      <w:szCs w:val="16"/>
      <w:lang w:val="fr-FR"/>
    </w:rPr>
  </w:style>
  <w:style w:type="character" w:styleId="CommentReference">
    <w:name w:val="annotation reference"/>
    <w:basedOn w:val="DefaultParagraphFont"/>
    <w:uiPriority w:val="99"/>
    <w:semiHidden/>
    <w:unhideWhenUsed/>
    <w:rsid w:val="008B4E6D"/>
    <w:rPr>
      <w:sz w:val="16"/>
      <w:szCs w:val="16"/>
    </w:rPr>
  </w:style>
  <w:style w:type="paragraph" w:styleId="CommentText">
    <w:name w:val="annotation text"/>
    <w:basedOn w:val="Normal"/>
    <w:link w:val="CommentTextChar"/>
    <w:uiPriority w:val="99"/>
    <w:semiHidden/>
    <w:unhideWhenUsed/>
    <w:rsid w:val="008B4E6D"/>
  </w:style>
  <w:style w:type="character" w:customStyle="1" w:styleId="CommentTextChar">
    <w:name w:val="Comment Text Char"/>
    <w:basedOn w:val="DefaultParagraphFont"/>
    <w:link w:val="CommentText"/>
    <w:uiPriority w:val="99"/>
    <w:semiHidden/>
    <w:rsid w:val="008B4E6D"/>
    <w:rPr>
      <w:rFonts w:ascii="Arial" w:eastAsia="MS Mincho" w:hAnsi="Arial" w:cs="Times New Roman"/>
      <w:sz w:val="20"/>
      <w:szCs w:val="20"/>
    </w:rPr>
  </w:style>
  <w:style w:type="paragraph" w:styleId="CommentSubject">
    <w:name w:val="annotation subject"/>
    <w:basedOn w:val="CommentText"/>
    <w:next w:val="CommentText"/>
    <w:link w:val="CommentSubjectChar"/>
    <w:uiPriority w:val="99"/>
    <w:semiHidden/>
    <w:unhideWhenUsed/>
    <w:rsid w:val="008B4E6D"/>
    <w:rPr>
      <w:b/>
      <w:bCs/>
    </w:rPr>
  </w:style>
  <w:style w:type="character" w:customStyle="1" w:styleId="CommentSubjectChar">
    <w:name w:val="Comment Subject Char"/>
    <w:basedOn w:val="CommentTextChar"/>
    <w:link w:val="CommentSubject"/>
    <w:uiPriority w:val="99"/>
    <w:semiHidden/>
    <w:rsid w:val="008B4E6D"/>
    <w:rPr>
      <w:rFonts w:ascii="Arial" w:eastAsia="MS Mincho" w:hAnsi="Arial" w:cs="Times New Roman"/>
      <w:b/>
      <w:bCs/>
      <w:sz w:val="20"/>
      <w:szCs w:val="20"/>
    </w:rPr>
  </w:style>
  <w:style w:type="paragraph" w:styleId="ListParagraph">
    <w:name w:val="List Paragraph"/>
    <w:basedOn w:val="Normal"/>
    <w:uiPriority w:val="34"/>
    <w:qFormat/>
    <w:rsid w:val="00617173"/>
    <w:pPr>
      <w:ind w:left="720"/>
      <w:contextualSpacing/>
    </w:pPr>
  </w:style>
</w:styles>
</file>

<file path=word/webSettings.xml><?xml version="1.0" encoding="utf-8"?>
<w:webSettings xmlns:r="http://schemas.openxmlformats.org/officeDocument/2006/relationships" xmlns:w="http://schemas.openxmlformats.org/wordprocessingml/2006/main">
  <w:divs>
    <w:div w:id="213586886">
      <w:bodyDiv w:val="1"/>
      <w:marLeft w:val="0"/>
      <w:marRight w:val="0"/>
      <w:marTop w:val="0"/>
      <w:marBottom w:val="0"/>
      <w:divBdr>
        <w:top w:val="none" w:sz="0" w:space="0" w:color="auto"/>
        <w:left w:val="none" w:sz="0" w:space="0" w:color="auto"/>
        <w:bottom w:val="none" w:sz="0" w:space="0" w:color="auto"/>
        <w:right w:val="none" w:sz="0" w:space="0" w:color="auto"/>
      </w:divBdr>
      <w:divsChild>
        <w:div w:id="1537935561">
          <w:marLeft w:val="0"/>
          <w:marRight w:val="0"/>
          <w:marTop w:val="0"/>
          <w:marBottom w:val="0"/>
          <w:divBdr>
            <w:top w:val="none" w:sz="0" w:space="0" w:color="auto"/>
            <w:left w:val="none" w:sz="0" w:space="0" w:color="auto"/>
            <w:bottom w:val="none" w:sz="0" w:space="0" w:color="auto"/>
            <w:right w:val="none" w:sz="0" w:space="0" w:color="auto"/>
          </w:divBdr>
          <w:divsChild>
            <w:div w:id="335116686">
              <w:marLeft w:val="0"/>
              <w:marRight w:val="0"/>
              <w:marTop w:val="0"/>
              <w:marBottom w:val="0"/>
              <w:divBdr>
                <w:top w:val="none" w:sz="0" w:space="0" w:color="auto"/>
                <w:left w:val="none" w:sz="0" w:space="0" w:color="auto"/>
                <w:bottom w:val="none" w:sz="0" w:space="0" w:color="auto"/>
                <w:right w:val="none" w:sz="0" w:space="0" w:color="auto"/>
              </w:divBdr>
              <w:divsChild>
                <w:div w:id="1150514261">
                  <w:marLeft w:val="0"/>
                  <w:marRight w:val="0"/>
                  <w:marTop w:val="0"/>
                  <w:marBottom w:val="0"/>
                  <w:divBdr>
                    <w:top w:val="none" w:sz="0" w:space="0" w:color="auto"/>
                    <w:left w:val="none" w:sz="0" w:space="0" w:color="auto"/>
                    <w:bottom w:val="none" w:sz="0" w:space="0" w:color="auto"/>
                    <w:right w:val="none" w:sz="0" w:space="0" w:color="auto"/>
                  </w:divBdr>
                  <w:divsChild>
                    <w:div w:id="135410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954727">
      <w:bodyDiv w:val="1"/>
      <w:marLeft w:val="0"/>
      <w:marRight w:val="0"/>
      <w:marTop w:val="0"/>
      <w:marBottom w:val="0"/>
      <w:divBdr>
        <w:top w:val="none" w:sz="0" w:space="0" w:color="auto"/>
        <w:left w:val="none" w:sz="0" w:space="0" w:color="auto"/>
        <w:bottom w:val="none" w:sz="0" w:space="0" w:color="auto"/>
        <w:right w:val="none" w:sz="0" w:space="0" w:color="auto"/>
      </w:divBdr>
      <w:divsChild>
        <w:div w:id="2115250180">
          <w:marLeft w:val="0"/>
          <w:marRight w:val="0"/>
          <w:marTop w:val="0"/>
          <w:marBottom w:val="0"/>
          <w:divBdr>
            <w:top w:val="none" w:sz="0" w:space="0" w:color="auto"/>
            <w:left w:val="none" w:sz="0" w:space="0" w:color="auto"/>
            <w:bottom w:val="none" w:sz="0" w:space="0" w:color="auto"/>
            <w:right w:val="none" w:sz="0" w:space="0" w:color="auto"/>
          </w:divBdr>
          <w:divsChild>
            <w:div w:id="159028">
              <w:marLeft w:val="0"/>
              <w:marRight w:val="0"/>
              <w:marTop w:val="0"/>
              <w:marBottom w:val="0"/>
              <w:divBdr>
                <w:top w:val="none" w:sz="0" w:space="0" w:color="auto"/>
                <w:left w:val="none" w:sz="0" w:space="0" w:color="auto"/>
                <w:bottom w:val="none" w:sz="0" w:space="0" w:color="auto"/>
                <w:right w:val="none" w:sz="0" w:space="0" w:color="auto"/>
              </w:divBdr>
              <w:divsChild>
                <w:div w:id="2076969958">
                  <w:marLeft w:val="0"/>
                  <w:marRight w:val="0"/>
                  <w:marTop w:val="0"/>
                  <w:marBottom w:val="0"/>
                  <w:divBdr>
                    <w:top w:val="none" w:sz="0" w:space="0" w:color="auto"/>
                    <w:left w:val="none" w:sz="0" w:space="0" w:color="auto"/>
                    <w:bottom w:val="none" w:sz="0" w:space="0" w:color="auto"/>
                    <w:right w:val="none" w:sz="0" w:space="0" w:color="auto"/>
                  </w:divBdr>
                  <w:divsChild>
                    <w:div w:id="200331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033400">
      <w:bodyDiv w:val="1"/>
      <w:marLeft w:val="0"/>
      <w:marRight w:val="0"/>
      <w:marTop w:val="0"/>
      <w:marBottom w:val="0"/>
      <w:divBdr>
        <w:top w:val="none" w:sz="0" w:space="0" w:color="auto"/>
        <w:left w:val="none" w:sz="0" w:space="0" w:color="auto"/>
        <w:bottom w:val="none" w:sz="0" w:space="0" w:color="auto"/>
        <w:right w:val="none" w:sz="0" w:space="0" w:color="auto"/>
      </w:divBdr>
      <w:divsChild>
        <w:div w:id="922760050">
          <w:marLeft w:val="0"/>
          <w:marRight w:val="0"/>
          <w:marTop w:val="0"/>
          <w:marBottom w:val="0"/>
          <w:divBdr>
            <w:top w:val="none" w:sz="0" w:space="0" w:color="auto"/>
            <w:left w:val="none" w:sz="0" w:space="0" w:color="auto"/>
            <w:bottom w:val="none" w:sz="0" w:space="0" w:color="auto"/>
            <w:right w:val="none" w:sz="0" w:space="0" w:color="auto"/>
          </w:divBdr>
          <w:divsChild>
            <w:div w:id="1518347428">
              <w:marLeft w:val="0"/>
              <w:marRight w:val="0"/>
              <w:marTop w:val="0"/>
              <w:marBottom w:val="0"/>
              <w:divBdr>
                <w:top w:val="none" w:sz="0" w:space="0" w:color="auto"/>
                <w:left w:val="none" w:sz="0" w:space="0" w:color="auto"/>
                <w:bottom w:val="none" w:sz="0" w:space="0" w:color="auto"/>
                <w:right w:val="none" w:sz="0" w:space="0" w:color="auto"/>
              </w:divBdr>
              <w:divsChild>
                <w:div w:id="1310480302">
                  <w:marLeft w:val="0"/>
                  <w:marRight w:val="0"/>
                  <w:marTop w:val="0"/>
                  <w:marBottom w:val="0"/>
                  <w:divBdr>
                    <w:top w:val="none" w:sz="0" w:space="0" w:color="auto"/>
                    <w:left w:val="none" w:sz="0" w:space="0" w:color="auto"/>
                    <w:bottom w:val="none" w:sz="0" w:space="0" w:color="auto"/>
                    <w:right w:val="none" w:sz="0" w:space="0" w:color="auto"/>
                  </w:divBdr>
                  <w:divsChild>
                    <w:div w:id="154379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747793">
      <w:bodyDiv w:val="1"/>
      <w:marLeft w:val="0"/>
      <w:marRight w:val="0"/>
      <w:marTop w:val="0"/>
      <w:marBottom w:val="0"/>
      <w:divBdr>
        <w:top w:val="none" w:sz="0" w:space="0" w:color="auto"/>
        <w:left w:val="none" w:sz="0" w:space="0" w:color="auto"/>
        <w:bottom w:val="none" w:sz="0" w:space="0" w:color="auto"/>
        <w:right w:val="none" w:sz="0" w:space="0" w:color="auto"/>
      </w:divBdr>
      <w:divsChild>
        <w:div w:id="1308362918">
          <w:marLeft w:val="0"/>
          <w:marRight w:val="0"/>
          <w:marTop w:val="0"/>
          <w:marBottom w:val="0"/>
          <w:divBdr>
            <w:top w:val="none" w:sz="0" w:space="0" w:color="auto"/>
            <w:left w:val="none" w:sz="0" w:space="0" w:color="auto"/>
            <w:bottom w:val="none" w:sz="0" w:space="0" w:color="auto"/>
            <w:right w:val="none" w:sz="0" w:space="0" w:color="auto"/>
          </w:divBdr>
          <w:divsChild>
            <w:div w:id="314068055">
              <w:marLeft w:val="0"/>
              <w:marRight w:val="0"/>
              <w:marTop w:val="0"/>
              <w:marBottom w:val="0"/>
              <w:divBdr>
                <w:top w:val="none" w:sz="0" w:space="0" w:color="auto"/>
                <w:left w:val="none" w:sz="0" w:space="0" w:color="auto"/>
                <w:bottom w:val="none" w:sz="0" w:space="0" w:color="auto"/>
                <w:right w:val="none" w:sz="0" w:space="0" w:color="auto"/>
              </w:divBdr>
              <w:divsChild>
                <w:div w:id="1941378533">
                  <w:marLeft w:val="0"/>
                  <w:marRight w:val="0"/>
                  <w:marTop w:val="0"/>
                  <w:marBottom w:val="0"/>
                  <w:divBdr>
                    <w:top w:val="none" w:sz="0" w:space="0" w:color="auto"/>
                    <w:left w:val="none" w:sz="0" w:space="0" w:color="auto"/>
                    <w:bottom w:val="none" w:sz="0" w:space="0" w:color="auto"/>
                    <w:right w:val="none" w:sz="0" w:space="0" w:color="auto"/>
                  </w:divBdr>
                  <w:divsChild>
                    <w:div w:id="80701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8505">
      <w:bodyDiv w:val="1"/>
      <w:marLeft w:val="0"/>
      <w:marRight w:val="0"/>
      <w:marTop w:val="0"/>
      <w:marBottom w:val="0"/>
      <w:divBdr>
        <w:top w:val="none" w:sz="0" w:space="0" w:color="auto"/>
        <w:left w:val="none" w:sz="0" w:space="0" w:color="auto"/>
        <w:bottom w:val="none" w:sz="0" w:space="0" w:color="auto"/>
        <w:right w:val="none" w:sz="0" w:space="0" w:color="auto"/>
      </w:divBdr>
      <w:divsChild>
        <w:div w:id="159394614">
          <w:marLeft w:val="0"/>
          <w:marRight w:val="0"/>
          <w:marTop w:val="0"/>
          <w:marBottom w:val="0"/>
          <w:divBdr>
            <w:top w:val="none" w:sz="0" w:space="0" w:color="auto"/>
            <w:left w:val="none" w:sz="0" w:space="0" w:color="auto"/>
            <w:bottom w:val="none" w:sz="0" w:space="0" w:color="auto"/>
            <w:right w:val="none" w:sz="0" w:space="0" w:color="auto"/>
          </w:divBdr>
          <w:divsChild>
            <w:div w:id="2119789215">
              <w:marLeft w:val="0"/>
              <w:marRight w:val="0"/>
              <w:marTop w:val="0"/>
              <w:marBottom w:val="0"/>
              <w:divBdr>
                <w:top w:val="none" w:sz="0" w:space="0" w:color="auto"/>
                <w:left w:val="none" w:sz="0" w:space="0" w:color="auto"/>
                <w:bottom w:val="none" w:sz="0" w:space="0" w:color="auto"/>
                <w:right w:val="none" w:sz="0" w:space="0" w:color="auto"/>
              </w:divBdr>
              <w:divsChild>
                <w:div w:id="2035499806">
                  <w:marLeft w:val="0"/>
                  <w:marRight w:val="0"/>
                  <w:marTop w:val="0"/>
                  <w:marBottom w:val="0"/>
                  <w:divBdr>
                    <w:top w:val="none" w:sz="0" w:space="0" w:color="auto"/>
                    <w:left w:val="none" w:sz="0" w:space="0" w:color="auto"/>
                    <w:bottom w:val="none" w:sz="0" w:space="0" w:color="auto"/>
                    <w:right w:val="none" w:sz="0" w:space="0" w:color="auto"/>
                  </w:divBdr>
                  <w:divsChild>
                    <w:div w:id="57566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871230">
      <w:bodyDiv w:val="1"/>
      <w:marLeft w:val="0"/>
      <w:marRight w:val="0"/>
      <w:marTop w:val="0"/>
      <w:marBottom w:val="0"/>
      <w:divBdr>
        <w:top w:val="none" w:sz="0" w:space="0" w:color="auto"/>
        <w:left w:val="none" w:sz="0" w:space="0" w:color="auto"/>
        <w:bottom w:val="none" w:sz="0" w:space="0" w:color="auto"/>
        <w:right w:val="none" w:sz="0" w:space="0" w:color="auto"/>
      </w:divBdr>
      <w:divsChild>
        <w:div w:id="1741832112">
          <w:marLeft w:val="0"/>
          <w:marRight w:val="0"/>
          <w:marTop w:val="0"/>
          <w:marBottom w:val="0"/>
          <w:divBdr>
            <w:top w:val="none" w:sz="0" w:space="0" w:color="auto"/>
            <w:left w:val="none" w:sz="0" w:space="0" w:color="auto"/>
            <w:bottom w:val="none" w:sz="0" w:space="0" w:color="auto"/>
            <w:right w:val="none" w:sz="0" w:space="0" w:color="auto"/>
          </w:divBdr>
          <w:divsChild>
            <w:div w:id="702435753">
              <w:marLeft w:val="0"/>
              <w:marRight w:val="0"/>
              <w:marTop w:val="0"/>
              <w:marBottom w:val="0"/>
              <w:divBdr>
                <w:top w:val="none" w:sz="0" w:space="0" w:color="auto"/>
                <w:left w:val="none" w:sz="0" w:space="0" w:color="auto"/>
                <w:bottom w:val="none" w:sz="0" w:space="0" w:color="auto"/>
                <w:right w:val="none" w:sz="0" w:space="0" w:color="auto"/>
              </w:divBdr>
              <w:divsChild>
                <w:div w:id="1256784348">
                  <w:marLeft w:val="0"/>
                  <w:marRight w:val="0"/>
                  <w:marTop w:val="0"/>
                  <w:marBottom w:val="0"/>
                  <w:divBdr>
                    <w:top w:val="none" w:sz="0" w:space="0" w:color="auto"/>
                    <w:left w:val="none" w:sz="0" w:space="0" w:color="auto"/>
                    <w:bottom w:val="none" w:sz="0" w:space="0" w:color="auto"/>
                    <w:right w:val="none" w:sz="0" w:space="0" w:color="auto"/>
                  </w:divBdr>
                </w:div>
                <w:div w:id="13673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on.com/manchesterunited"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fabio.peyer@aonhewitt.com" TargetMode="External"/><Relationship Id="rId9" Type="http://schemas.openxmlformats.org/officeDocument/2006/relationships/image" Target="media/image1.png"/><Relationship Id="rId10" Type="http://schemas.openxmlformats.org/officeDocument/2006/relationships/hyperlink" Target="http://www.aon.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56BE6-7F86-004C-B86B-5C721302E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1246</Words>
  <Characters>7107</Characters>
  <Application>Microsoft Macintosh Word</Application>
  <DocSecurity>0</DocSecurity>
  <Lines>59</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Press'n'Relations</Company>
  <LinksUpToDate>false</LinksUpToDate>
  <CharactersWithSpaces>8727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11</cp:revision>
  <cp:lastPrinted>2015-03-05T07:26:00Z</cp:lastPrinted>
  <dcterms:created xsi:type="dcterms:W3CDTF">2015-02-18T07:09:00Z</dcterms:created>
  <dcterms:modified xsi:type="dcterms:W3CDTF">2015-03-05T07:32:00Z</dcterms:modified>
</cp:coreProperties>
</file>