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F60" w:rsidRPr="001D6950" w:rsidRDefault="00597F60" w:rsidP="00014BE9">
      <w:pPr>
        <w:tabs>
          <w:tab w:val="left" w:pos="7371"/>
        </w:tabs>
        <w:ind w:right="-1"/>
        <w:outlineLvl w:val="0"/>
        <w:rPr>
          <w:rFonts w:ascii="Helvetica" w:hAnsi="Helvetica"/>
          <w:b/>
        </w:rPr>
      </w:pPr>
      <w:r>
        <w:rPr>
          <w:rFonts w:ascii="Helvetica" w:hAnsi="Helvetica"/>
          <w:b/>
        </w:rPr>
        <w:t>Pressemitteilung</w:t>
      </w:r>
    </w:p>
    <w:p w:rsidR="00597F60" w:rsidRDefault="00597F60" w:rsidP="00597F60">
      <w:pPr>
        <w:tabs>
          <w:tab w:val="left" w:pos="7371"/>
        </w:tabs>
        <w:ind w:right="850"/>
        <w:outlineLvl w:val="0"/>
        <w:rPr>
          <w:rFonts w:ascii="Helvetica" w:hAnsi="Helvetica"/>
          <w:b/>
        </w:rPr>
      </w:pPr>
    </w:p>
    <w:p w:rsidR="00597F60" w:rsidRDefault="00597F60" w:rsidP="00597F60">
      <w:pPr>
        <w:tabs>
          <w:tab w:val="left" w:pos="7371"/>
        </w:tabs>
        <w:ind w:right="850"/>
        <w:outlineLvl w:val="0"/>
        <w:rPr>
          <w:rFonts w:ascii="Helvetica" w:hAnsi="Helvetica"/>
          <w:sz w:val="20"/>
        </w:rPr>
      </w:pPr>
      <w:r w:rsidRPr="006472D4">
        <w:rPr>
          <w:rFonts w:ascii="Helvetica" w:hAnsi="Helvetica"/>
          <w:sz w:val="20"/>
        </w:rPr>
        <w:t>Zürich, 8. März 2013</w:t>
      </w:r>
      <w:r>
        <w:rPr>
          <w:rFonts w:ascii="Helvetica" w:hAnsi="Helvetica"/>
          <w:sz w:val="20"/>
        </w:rPr>
        <w:t xml:space="preserve"> </w:t>
      </w:r>
    </w:p>
    <w:p w:rsidR="00597F60" w:rsidRPr="00C83CFA" w:rsidRDefault="00597F60" w:rsidP="00597F60">
      <w:pPr>
        <w:tabs>
          <w:tab w:val="left" w:pos="7371"/>
        </w:tabs>
        <w:ind w:right="850"/>
        <w:outlineLvl w:val="0"/>
        <w:rPr>
          <w:rFonts w:ascii="Helvetica" w:hAnsi="Helvetica"/>
          <w:sz w:val="20"/>
        </w:rPr>
      </w:pPr>
    </w:p>
    <w:p w:rsidR="00597F60" w:rsidRPr="00314AF0" w:rsidRDefault="00597F60" w:rsidP="00597F60">
      <w:pPr>
        <w:tabs>
          <w:tab w:val="left" w:pos="7371"/>
        </w:tabs>
        <w:spacing w:line="360" w:lineRule="auto"/>
        <w:ind w:right="850"/>
        <w:rPr>
          <w:rFonts w:ascii="Helvetica" w:hAnsi="Helvetica" w:cs="Arial"/>
          <w:b/>
        </w:rPr>
      </w:pPr>
      <w:r>
        <w:rPr>
          <w:rFonts w:ascii="Helvetica" w:hAnsi="Helvetica" w:cs="Arial"/>
          <w:b/>
        </w:rPr>
        <w:t>Neuer Angebots-Mix für Schweizer Kunden</w:t>
      </w:r>
    </w:p>
    <w:p w:rsidR="00597F60" w:rsidRDefault="00597F60" w:rsidP="00597F60">
      <w:pPr>
        <w:tabs>
          <w:tab w:val="left" w:pos="7371"/>
        </w:tabs>
        <w:ind w:right="283"/>
        <w:outlineLvl w:val="0"/>
        <w:rPr>
          <w:rFonts w:ascii="Helvetica" w:hAnsi="Helvetica" w:cs="Arial"/>
          <w:sz w:val="20"/>
        </w:rPr>
      </w:pPr>
      <w:r>
        <w:rPr>
          <w:rFonts w:ascii="Helvetica" w:hAnsi="Helvetica" w:cs="Arial"/>
          <w:sz w:val="20"/>
        </w:rPr>
        <w:t>Atos Schweiz erweitert nach der Übernahme von Siemens IT Solutions and Services sein Angebot um industrialisierte IT-Services und wird innerhalb des Konzerns zum Kompetenzzentrum für zwei Schlüsselbereiche</w:t>
      </w:r>
    </w:p>
    <w:p w:rsidR="00597F60" w:rsidRPr="003F724C" w:rsidRDefault="00597F60" w:rsidP="00597F60">
      <w:pPr>
        <w:tabs>
          <w:tab w:val="left" w:pos="7371"/>
        </w:tabs>
        <w:spacing w:line="360" w:lineRule="auto"/>
        <w:rPr>
          <w:rFonts w:ascii="Helvetica" w:hAnsi="Helvetica" w:cs="Arial"/>
          <w:bCs/>
          <w:sz w:val="20"/>
          <w:szCs w:val="22"/>
        </w:rPr>
      </w:pPr>
    </w:p>
    <w:p w:rsidR="00597F60" w:rsidRDefault="00597F60" w:rsidP="00597F60">
      <w:pPr>
        <w:spacing w:line="360" w:lineRule="auto"/>
        <w:ind w:right="425"/>
        <w:rPr>
          <w:rFonts w:ascii="Helvetica" w:hAnsi="Helvetica" w:cs="Arial"/>
          <w:b/>
          <w:sz w:val="20"/>
        </w:rPr>
      </w:pPr>
      <w:r>
        <w:rPr>
          <w:rFonts w:ascii="Helvetica" w:hAnsi="Helvetica" w:cs="Arial"/>
          <w:b/>
          <w:sz w:val="20"/>
        </w:rPr>
        <w:t>Die Schweizer Niederlassung des international tätigen IT-Dienstleisters Atos konnte nach der 2011 erfolgten Übernahme von Siemens IT Solutions and Services im Geschäftsjahr 2012 den U</w:t>
      </w:r>
      <w:r>
        <w:rPr>
          <w:rFonts w:ascii="Helvetica" w:hAnsi="Helvetica" w:cs="Arial"/>
          <w:b/>
          <w:sz w:val="20"/>
        </w:rPr>
        <w:t>m</w:t>
      </w:r>
      <w:r>
        <w:rPr>
          <w:rFonts w:ascii="Helvetica" w:hAnsi="Helvetica" w:cs="Arial"/>
          <w:b/>
          <w:sz w:val="20"/>
        </w:rPr>
        <w:t>satz auf hohem Niveau halten. Mehr als die Hälfte (56 Prozent) erzie</w:t>
      </w:r>
      <w:r>
        <w:rPr>
          <w:rFonts w:ascii="Helvetica" w:hAnsi="Helvetica" w:cs="Arial"/>
          <w:b/>
          <w:sz w:val="20"/>
        </w:rPr>
        <w:t>l</w:t>
      </w:r>
      <w:r>
        <w:rPr>
          <w:rFonts w:ascii="Helvetica" w:hAnsi="Helvetica" w:cs="Arial"/>
          <w:b/>
          <w:sz w:val="20"/>
        </w:rPr>
        <w:t>te Atos Schweiz im Behördenumfeld. Der restliche Anteil wurde mit Systemintegration (14 Prozent) und Managed Services (30 Prozent) in sämtlichen Branchen erwirtschaftet. Zu den wichtigsten Vertragsa</w:t>
      </w:r>
      <w:r>
        <w:rPr>
          <w:rFonts w:ascii="Helvetica" w:hAnsi="Helvetica" w:cs="Arial"/>
          <w:b/>
          <w:sz w:val="20"/>
        </w:rPr>
        <w:t>b</w:t>
      </w:r>
      <w:r>
        <w:rPr>
          <w:rFonts w:ascii="Helvetica" w:hAnsi="Helvetica" w:cs="Arial"/>
          <w:b/>
          <w:sz w:val="20"/>
        </w:rPr>
        <w:t>schlüssen zählten 2012 Projekte beim Bund, bei einem der grössten Energieversorger, einem namhaften Vertreter der Konsumgüterind</w:t>
      </w:r>
      <w:r>
        <w:rPr>
          <w:rFonts w:ascii="Helvetica" w:hAnsi="Helvetica" w:cs="Arial"/>
          <w:b/>
          <w:sz w:val="20"/>
        </w:rPr>
        <w:t>u</w:t>
      </w:r>
      <w:r>
        <w:rPr>
          <w:rFonts w:ascii="Helvetica" w:hAnsi="Helvetica" w:cs="Arial"/>
          <w:b/>
          <w:sz w:val="20"/>
        </w:rPr>
        <w:t xml:space="preserve">strie sowie für den </w:t>
      </w:r>
      <w:r w:rsidRPr="00E86C2B">
        <w:rPr>
          <w:rFonts w:ascii="Helvetica" w:hAnsi="Helvetica" w:cs="Arial"/>
          <w:b/>
          <w:sz w:val="20"/>
        </w:rPr>
        <w:t>Gotthard-Basistunnel.</w:t>
      </w:r>
      <w:r>
        <w:rPr>
          <w:rFonts w:ascii="Helvetica" w:hAnsi="Helvetica" w:cs="Arial"/>
          <w:b/>
          <w:sz w:val="20"/>
        </w:rPr>
        <w:t xml:space="preserve"> „Dank der Integration in einen global agierenden Konzern verfügen wir heute über ein viel breiteres Portfolio und sind damit in der Lage, auch weltweit tätigen Schweizer Unternehmen hochstandardisierte und industrialisierte Angebote inklusive Near- und Offshoring zu attraktiven Preisen a</w:t>
      </w:r>
      <w:r>
        <w:rPr>
          <w:rFonts w:ascii="Helvetica" w:hAnsi="Helvetica" w:cs="Arial"/>
          <w:b/>
          <w:sz w:val="20"/>
        </w:rPr>
        <w:t>n</w:t>
      </w:r>
      <w:r>
        <w:rPr>
          <w:rFonts w:ascii="Helvetica" w:hAnsi="Helvetica" w:cs="Arial"/>
          <w:b/>
          <w:sz w:val="20"/>
        </w:rPr>
        <w:t xml:space="preserve">bieten zu können“, erklärt Walter Kägi, CEO von Atos Schweiz, die Stossrichtung für die Zukunft. Darüber hinaus agiert die Schweizer Niederlassung seit letztem Jahr innerhalb des Konzerns neu als Kompetenzzentrum für den </w:t>
      </w:r>
      <w:r w:rsidRPr="008D74D5">
        <w:rPr>
          <w:rFonts w:ascii="Helvetica" w:hAnsi="Helvetica" w:cs="Arial"/>
          <w:b/>
          <w:sz w:val="20"/>
        </w:rPr>
        <w:t>Bereich Telecom, Media &amp; Technology</w:t>
      </w:r>
      <w:r>
        <w:rPr>
          <w:rFonts w:ascii="Helvetica" w:hAnsi="Helvetica" w:cs="Arial"/>
          <w:b/>
          <w:sz w:val="20"/>
        </w:rPr>
        <w:t xml:space="preserve"> sowie für Public Security mit eigenen Produkten und Lösungen, die global vermarktet werden.</w:t>
      </w:r>
    </w:p>
    <w:p w:rsidR="00597F60" w:rsidRDefault="00597F60" w:rsidP="00597F60">
      <w:pPr>
        <w:tabs>
          <w:tab w:val="left" w:pos="7371"/>
        </w:tabs>
        <w:spacing w:line="360" w:lineRule="auto"/>
        <w:ind w:right="-1"/>
        <w:rPr>
          <w:rFonts w:ascii="Helvetica" w:hAnsi="Helvetica" w:cs="Arial"/>
          <w:b/>
          <w:sz w:val="20"/>
        </w:rPr>
      </w:pPr>
    </w:p>
    <w:p w:rsidR="00597F60" w:rsidRDefault="00597F60" w:rsidP="00597F60">
      <w:pPr>
        <w:tabs>
          <w:tab w:val="left" w:pos="7371"/>
        </w:tabs>
        <w:spacing w:line="360" w:lineRule="auto"/>
        <w:ind w:right="850"/>
        <w:rPr>
          <w:rFonts w:ascii="Helvetica" w:hAnsi="Helvetica" w:cs="Arial"/>
          <w:b/>
          <w:sz w:val="20"/>
        </w:rPr>
      </w:pPr>
      <w:r>
        <w:rPr>
          <w:rFonts w:ascii="Helvetica" w:hAnsi="Helvetica" w:cs="Arial"/>
          <w:b/>
          <w:sz w:val="20"/>
        </w:rPr>
        <w:t>Neue Angebote mit Mehrwert dank Skaleneffekt</w:t>
      </w:r>
    </w:p>
    <w:p w:rsidR="00597F60" w:rsidRDefault="00597F60" w:rsidP="00597F60">
      <w:pPr>
        <w:tabs>
          <w:tab w:val="left" w:pos="7371"/>
        </w:tabs>
        <w:spacing w:line="360" w:lineRule="auto"/>
        <w:ind w:right="850"/>
        <w:rPr>
          <w:rFonts w:ascii="Helvetica" w:hAnsi="Helvetica" w:cs="Arial"/>
          <w:b/>
          <w:sz w:val="20"/>
        </w:rPr>
      </w:pPr>
      <w:r>
        <w:rPr>
          <w:rFonts w:ascii="Helvetica" w:hAnsi="Helvetica" w:cs="Arial"/>
          <w:sz w:val="20"/>
        </w:rPr>
        <w:t>Die „neue“ Atos könne Kunden, für die Schweiz einzigartige, Diens</w:t>
      </w:r>
      <w:r>
        <w:rPr>
          <w:rFonts w:ascii="Helvetica" w:hAnsi="Helvetica" w:cs="Arial"/>
          <w:sz w:val="20"/>
        </w:rPr>
        <w:t>t</w:t>
      </w:r>
      <w:r>
        <w:rPr>
          <w:rFonts w:ascii="Helvetica" w:hAnsi="Helvetica" w:cs="Arial"/>
          <w:sz w:val="20"/>
        </w:rPr>
        <w:t>leistungen auf internationaler Ebene anbieten, sagt Kägi. „Der Meh</w:t>
      </w:r>
      <w:r>
        <w:rPr>
          <w:rFonts w:ascii="Helvetica" w:hAnsi="Helvetica" w:cs="Arial"/>
          <w:sz w:val="20"/>
        </w:rPr>
        <w:t>r</w:t>
      </w:r>
      <w:r>
        <w:rPr>
          <w:rFonts w:ascii="Helvetica" w:hAnsi="Helvetica" w:cs="Arial"/>
          <w:sz w:val="20"/>
        </w:rPr>
        <w:t>wert liegt klar in den niedrigeren Kosten, die wir infolge des Skalene</w:t>
      </w:r>
      <w:r>
        <w:rPr>
          <w:rFonts w:ascii="Helvetica" w:hAnsi="Helvetica" w:cs="Arial"/>
          <w:sz w:val="20"/>
        </w:rPr>
        <w:t>f</w:t>
      </w:r>
      <w:r>
        <w:rPr>
          <w:rFonts w:ascii="Helvetica" w:hAnsi="Helvetica" w:cs="Arial"/>
          <w:sz w:val="20"/>
        </w:rPr>
        <w:t>fekts unserer weltweiten Tätigkeiten mit Near- und Offshoring erzielen können“, so Kägi. Dabei bleibe beispielsweise bei Systemintegrat</w:t>
      </w:r>
      <w:r>
        <w:rPr>
          <w:rFonts w:ascii="Helvetica" w:hAnsi="Helvetica" w:cs="Arial"/>
          <w:sz w:val="20"/>
        </w:rPr>
        <w:t>i</w:t>
      </w:r>
      <w:r>
        <w:rPr>
          <w:rFonts w:ascii="Helvetica" w:hAnsi="Helvetica" w:cs="Arial"/>
          <w:sz w:val="20"/>
        </w:rPr>
        <w:t>onsprojekten Konzeption, Design und Projektleitung sowie komplexe Software-Entwicklung und generell sämtliche sicherheitsrelevanten Projekte immer in der Schweiz, wo Atos über hervorragende Software-Architekten verfüge, die einen hohen Innovationsgrad sicherstellen. Einfache Entwicklungsarbeiten, Testing und Applikations-Management könnten hingegen innerhalb der neuen Atos ins nahe oder ferne Ausland verlagert werden. Aber auch im Bereich Managed Services ist Atos heute in der Lage, auf die unterschiedlichsten Ku</w:t>
      </w:r>
      <w:r>
        <w:rPr>
          <w:rFonts w:ascii="Helvetica" w:hAnsi="Helvetica" w:cs="Arial"/>
          <w:sz w:val="20"/>
        </w:rPr>
        <w:t>n</w:t>
      </w:r>
      <w:r>
        <w:rPr>
          <w:rFonts w:ascii="Helvetica" w:hAnsi="Helvetica" w:cs="Arial"/>
          <w:sz w:val="20"/>
        </w:rPr>
        <w:t>denanforderungen einzugehen sowie industrialisierte und standard</w:t>
      </w:r>
      <w:r>
        <w:rPr>
          <w:rFonts w:ascii="Helvetica" w:hAnsi="Helvetica" w:cs="Arial"/>
          <w:sz w:val="20"/>
        </w:rPr>
        <w:t>i</w:t>
      </w:r>
      <w:r>
        <w:rPr>
          <w:rFonts w:ascii="Helvetica" w:hAnsi="Helvetica" w:cs="Arial"/>
          <w:sz w:val="20"/>
        </w:rPr>
        <w:t xml:space="preserve">sierte Dienstleistungen aller Art und je nach Bedarf vor Ort oder durch Near- und Offshoring abzudecken. Neu ist Atos Schweiz auch </w:t>
      </w:r>
      <w:r w:rsidRPr="002F4481">
        <w:rPr>
          <w:rFonts w:ascii="Helvetica" w:hAnsi="Helvetica" w:cs="Arial"/>
          <w:sz w:val="20"/>
        </w:rPr>
        <w:t>für alle Projekte im Bereich Application Management in der Region Nord</w:t>
      </w:r>
      <w:r>
        <w:rPr>
          <w:rFonts w:ascii="Helvetica" w:hAnsi="Helvetica" w:cs="Arial"/>
          <w:sz w:val="20"/>
        </w:rPr>
        <w:t>- und S</w:t>
      </w:r>
      <w:r w:rsidRPr="002F4481">
        <w:rPr>
          <w:rFonts w:ascii="Helvetica" w:hAnsi="Helvetica" w:cs="Arial"/>
          <w:sz w:val="20"/>
        </w:rPr>
        <w:t>üdwest</w:t>
      </w:r>
      <w:r>
        <w:rPr>
          <w:rFonts w:ascii="Helvetica" w:hAnsi="Helvetica" w:cs="Arial"/>
          <w:sz w:val="20"/>
        </w:rPr>
        <w:t>-E</w:t>
      </w:r>
      <w:r w:rsidRPr="002F4481">
        <w:rPr>
          <w:rFonts w:ascii="Helvetica" w:hAnsi="Helvetica" w:cs="Arial"/>
          <w:sz w:val="20"/>
        </w:rPr>
        <w:t>uropa verantwortlich.</w:t>
      </w:r>
    </w:p>
    <w:p w:rsidR="00597F60" w:rsidRDefault="00597F60" w:rsidP="00597F60">
      <w:pPr>
        <w:tabs>
          <w:tab w:val="left" w:pos="7371"/>
        </w:tabs>
        <w:spacing w:line="360" w:lineRule="auto"/>
        <w:ind w:right="850"/>
        <w:rPr>
          <w:rFonts w:ascii="Helvetica" w:hAnsi="Helvetica" w:cs="Arial"/>
          <w:b/>
          <w:sz w:val="20"/>
        </w:rPr>
      </w:pPr>
    </w:p>
    <w:p w:rsidR="00597F60" w:rsidRDefault="00597F60" w:rsidP="00597F60">
      <w:pPr>
        <w:tabs>
          <w:tab w:val="left" w:pos="7371"/>
        </w:tabs>
        <w:spacing w:line="360" w:lineRule="auto"/>
        <w:ind w:right="850"/>
        <w:rPr>
          <w:rFonts w:ascii="Helvetica" w:hAnsi="Helvetica" w:cs="Arial"/>
          <w:b/>
          <w:sz w:val="20"/>
        </w:rPr>
      </w:pPr>
      <w:r w:rsidRPr="00117CF3">
        <w:rPr>
          <w:rFonts w:ascii="Helvetica" w:hAnsi="Helvetica" w:cs="Arial"/>
          <w:b/>
          <w:sz w:val="20"/>
        </w:rPr>
        <w:t>Wichtige Grossprojekte abgeschlossen</w:t>
      </w:r>
    </w:p>
    <w:p w:rsidR="00597F60" w:rsidRDefault="00597F60" w:rsidP="00597F60">
      <w:pPr>
        <w:tabs>
          <w:tab w:val="left" w:pos="7371"/>
        </w:tabs>
        <w:spacing w:line="360" w:lineRule="auto"/>
        <w:ind w:right="850"/>
        <w:rPr>
          <w:rFonts w:ascii="Helvetica" w:hAnsi="Helvetica" w:cs="Arial"/>
          <w:b/>
          <w:sz w:val="20"/>
        </w:rPr>
      </w:pPr>
      <w:r>
        <w:rPr>
          <w:rFonts w:ascii="Helvetica" w:hAnsi="Helvetica" w:cs="Arial"/>
          <w:sz w:val="20"/>
        </w:rPr>
        <w:t>Im letzten Jahr hat Atos Schweiz einige wichtige Grossprojekte u</w:t>
      </w:r>
      <w:r>
        <w:rPr>
          <w:rFonts w:ascii="Helvetica" w:hAnsi="Helvetica" w:cs="Arial"/>
          <w:sz w:val="20"/>
        </w:rPr>
        <w:t>m</w:t>
      </w:r>
      <w:r>
        <w:rPr>
          <w:rFonts w:ascii="Helvetica" w:hAnsi="Helvetica" w:cs="Arial"/>
          <w:sz w:val="20"/>
        </w:rPr>
        <w:t>setzen können. So wurde beispielsweise für das VBS ein umfangre</w:t>
      </w:r>
      <w:r>
        <w:rPr>
          <w:rFonts w:ascii="Helvetica" w:hAnsi="Helvetica" w:cs="Arial"/>
          <w:sz w:val="20"/>
        </w:rPr>
        <w:t>i</w:t>
      </w:r>
      <w:r>
        <w:rPr>
          <w:rFonts w:ascii="Helvetica" w:hAnsi="Helvetica" w:cs="Arial"/>
          <w:sz w:val="20"/>
        </w:rPr>
        <w:t>ches Teilprojekt mit einem Umfang von über 100 Mannjahren erfol</w:t>
      </w:r>
      <w:r>
        <w:rPr>
          <w:rFonts w:ascii="Helvetica" w:hAnsi="Helvetica" w:cs="Arial"/>
          <w:sz w:val="20"/>
        </w:rPr>
        <w:t>g</w:t>
      </w:r>
      <w:r>
        <w:rPr>
          <w:rFonts w:ascii="Helvetica" w:hAnsi="Helvetica" w:cs="Arial"/>
          <w:sz w:val="20"/>
        </w:rPr>
        <w:t>reich abgeschlossen und ein neues Folgeprojekt angestossen. Da</w:t>
      </w:r>
      <w:r>
        <w:rPr>
          <w:rFonts w:ascii="Helvetica" w:hAnsi="Helvetica" w:cs="Arial"/>
          <w:sz w:val="20"/>
        </w:rPr>
        <w:t>r</w:t>
      </w:r>
      <w:r>
        <w:rPr>
          <w:rFonts w:ascii="Helvetica" w:hAnsi="Helvetica" w:cs="Arial"/>
          <w:sz w:val="20"/>
        </w:rPr>
        <w:t>über hinaus wurden in den Kantonen Appenzell (AR/AI), Luzern, Schwyz und St. Gallen die neuen, IT-gestützten Teilnetze von POL</w:t>
      </w:r>
      <w:r>
        <w:rPr>
          <w:rFonts w:ascii="Helvetica" w:hAnsi="Helvetica" w:cs="Arial"/>
          <w:sz w:val="20"/>
        </w:rPr>
        <w:t>Y</w:t>
      </w:r>
      <w:r>
        <w:rPr>
          <w:rFonts w:ascii="Helvetica" w:hAnsi="Helvetica" w:cs="Arial"/>
          <w:sz w:val="20"/>
        </w:rPr>
        <w:t>COM, dem Sicherheitsnetz Funk der Schweiz für Polizei, Feuerwe</w:t>
      </w:r>
      <w:r>
        <w:rPr>
          <w:rFonts w:ascii="Helvetica" w:hAnsi="Helvetica" w:cs="Arial"/>
          <w:sz w:val="20"/>
        </w:rPr>
        <w:t>h</w:t>
      </w:r>
      <w:r>
        <w:rPr>
          <w:rFonts w:ascii="Helvetica" w:hAnsi="Helvetica" w:cs="Arial"/>
          <w:sz w:val="20"/>
        </w:rPr>
        <w:t>ren, sanitätsdienstliches Rettungswesen, Grenzwacht, Zivilschutz und Verbände der Armee in Betrieb genommen. Zudem wurden Teilproje</w:t>
      </w:r>
      <w:r>
        <w:rPr>
          <w:rFonts w:ascii="Helvetica" w:hAnsi="Helvetica" w:cs="Arial"/>
          <w:sz w:val="20"/>
        </w:rPr>
        <w:t>k</w:t>
      </w:r>
      <w:r>
        <w:rPr>
          <w:rFonts w:ascii="Helvetica" w:hAnsi="Helvetica" w:cs="Arial"/>
          <w:sz w:val="20"/>
        </w:rPr>
        <w:t>te von POLYALERT, dem neuen Alarmieru</w:t>
      </w:r>
      <w:bookmarkStart w:id="0" w:name="_GoBack"/>
      <w:bookmarkEnd w:id="0"/>
      <w:r>
        <w:rPr>
          <w:rFonts w:ascii="Helvetica" w:hAnsi="Helvetica" w:cs="Arial"/>
          <w:sz w:val="20"/>
        </w:rPr>
        <w:t>ngssystem der Bevölk</w:t>
      </w:r>
      <w:r>
        <w:rPr>
          <w:rFonts w:ascii="Helvetica" w:hAnsi="Helvetica" w:cs="Arial"/>
          <w:sz w:val="20"/>
        </w:rPr>
        <w:t>e</w:t>
      </w:r>
      <w:r>
        <w:rPr>
          <w:rFonts w:ascii="Helvetica" w:hAnsi="Helvetica" w:cs="Arial"/>
          <w:sz w:val="20"/>
        </w:rPr>
        <w:t xml:space="preserve">rung, abgeschlossen und das von Atos vollständig neu entwickelte Einsatzleitsystem der Schweizerischen Rettungsflugwacht Rega in Betrieb genommen. Überdies wurde im letzten Jahr von Atos Schweiz der Online Smart </w:t>
      </w:r>
      <w:r w:rsidR="009B38E0">
        <w:rPr>
          <w:rFonts w:ascii="Helvetica" w:hAnsi="Helvetica" w:cs="Arial"/>
          <w:sz w:val="20"/>
        </w:rPr>
        <w:t xml:space="preserve">Media </w:t>
      </w:r>
      <w:r>
        <w:rPr>
          <w:rFonts w:ascii="Helvetica" w:hAnsi="Helvetica" w:cs="Arial"/>
          <w:sz w:val="20"/>
        </w:rPr>
        <w:t>Player für die Londoner Paralympics 2012 entwickelt.</w:t>
      </w:r>
    </w:p>
    <w:p w:rsidR="00597F60" w:rsidRDefault="00597F60" w:rsidP="00597F60">
      <w:pPr>
        <w:tabs>
          <w:tab w:val="left" w:pos="7371"/>
        </w:tabs>
        <w:spacing w:line="360" w:lineRule="auto"/>
        <w:ind w:right="850"/>
        <w:rPr>
          <w:rFonts w:ascii="Helvetica" w:hAnsi="Helvetica" w:cs="Arial"/>
          <w:b/>
          <w:sz w:val="20"/>
        </w:rPr>
      </w:pPr>
    </w:p>
    <w:p w:rsidR="00597F60" w:rsidRDefault="00597F60" w:rsidP="00597F60">
      <w:pPr>
        <w:tabs>
          <w:tab w:val="left" w:pos="7371"/>
        </w:tabs>
        <w:spacing w:line="360" w:lineRule="auto"/>
        <w:ind w:right="850"/>
        <w:rPr>
          <w:rFonts w:ascii="Helvetica" w:hAnsi="Helvetica" w:cs="Arial"/>
          <w:b/>
          <w:sz w:val="20"/>
        </w:rPr>
      </w:pPr>
      <w:r w:rsidRPr="00B276E7">
        <w:rPr>
          <w:rFonts w:ascii="Helvetica" w:hAnsi="Helvetica" w:cs="Arial"/>
          <w:b/>
          <w:sz w:val="20"/>
        </w:rPr>
        <w:t>Zero E-Mail Company Atos Schweiz</w:t>
      </w:r>
    </w:p>
    <w:p w:rsidR="00014BE9" w:rsidRDefault="00597F60" w:rsidP="00014BE9">
      <w:pPr>
        <w:tabs>
          <w:tab w:val="left" w:pos="7371"/>
        </w:tabs>
        <w:spacing w:line="360" w:lineRule="auto"/>
        <w:ind w:right="850"/>
      </w:pPr>
      <w:r>
        <w:rPr>
          <w:rFonts w:ascii="Helvetica" w:hAnsi="Helvetica" w:cs="Arial"/>
          <w:sz w:val="20"/>
        </w:rPr>
        <w:t>Die von Atos gestartete Initiative, der E-Mail-Flut den Kampf anzus</w:t>
      </w:r>
      <w:r>
        <w:rPr>
          <w:rFonts w:ascii="Helvetica" w:hAnsi="Helvetica" w:cs="Arial"/>
          <w:sz w:val="20"/>
        </w:rPr>
        <w:t>a</w:t>
      </w:r>
      <w:r>
        <w:rPr>
          <w:rFonts w:ascii="Helvetica" w:hAnsi="Helvetica" w:cs="Arial"/>
          <w:sz w:val="20"/>
        </w:rPr>
        <w:t>gen, wird im Konzern mit Nachdruck umgesetzt. Die Abschaffung des internen E-Mail-Verkehrs wird denn auch bei Atos Schweiz vehement verfolgt. Bis Ende Juni 2013, so der Plan, werden auch die Schweizer Atos-Mitarbeitenden untereinander nicht mehr per E-Mail kommunizi</w:t>
      </w:r>
      <w:r>
        <w:rPr>
          <w:rFonts w:ascii="Helvetica" w:hAnsi="Helvetica" w:cs="Arial"/>
          <w:sz w:val="20"/>
        </w:rPr>
        <w:t>e</w:t>
      </w:r>
      <w:r>
        <w:rPr>
          <w:rFonts w:ascii="Helvetica" w:hAnsi="Helvetica" w:cs="Arial"/>
          <w:sz w:val="20"/>
        </w:rPr>
        <w:t xml:space="preserve">ren, sondern über die neuen Collaboration- und Social-Media-Anwendungen zusammenarbeiten. Mehr Informationen zu Zero E-Mail finden Sie hier: </w:t>
      </w:r>
      <w:hyperlink r:id="rId5" w:history="1">
        <w:r w:rsidRPr="00CC6FFB">
          <w:rPr>
            <w:rStyle w:val="Link"/>
            <w:rFonts w:ascii="Helvetica" w:hAnsi="Helvetica" w:cs="Arial"/>
            <w:sz w:val="20"/>
          </w:rPr>
          <w:t>http://ch.atos.net/de-ch/newsroom/pressemeldungen/2011/2011_12_16_01.htm</w:t>
        </w:r>
      </w:hyperlink>
    </w:p>
    <w:p w:rsidR="00014BE9" w:rsidRDefault="00014BE9" w:rsidP="00014BE9">
      <w:pPr>
        <w:tabs>
          <w:tab w:val="left" w:pos="7371"/>
        </w:tabs>
        <w:spacing w:line="360" w:lineRule="auto"/>
        <w:ind w:right="850"/>
      </w:pPr>
    </w:p>
    <w:p w:rsidR="00014BE9" w:rsidRDefault="00014BE9" w:rsidP="00014BE9">
      <w:pPr>
        <w:tabs>
          <w:tab w:val="left" w:pos="7371"/>
        </w:tabs>
        <w:spacing w:line="360" w:lineRule="auto"/>
        <w:ind w:right="850"/>
      </w:pPr>
    </w:p>
    <w:p w:rsidR="00014BE9" w:rsidRPr="004743E6" w:rsidRDefault="00014BE9" w:rsidP="00014BE9">
      <w:pPr>
        <w:widowControl w:val="0"/>
        <w:autoSpaceDE w:val="0"/>
        <w:autoSpaceDN w:val="0"/>
        <w:adjustRightInd w:val="0"/>
        <w:rPr>
          <w:rFonts w:ascii="Helvetica" w:hAnsi="Helvetica" w:cs="Arial"/>
          <w:sz w:val="20"/>
        </w:rPr>
      </w:pPr>
    </w:p>
    <w:p w:rsidR="00014BE9" w:rsidRPr="00014BE9" w:rsidRDefault="00014BE9" w:rsidP="00014BE9">
      <w:pPr>
        <w:tabs>
          <w:tab w:val="left" w:pos="7371"/>
        </w:tabs>
        <w:spacing w:line="360" w:lineRule="auto"/>
        <w:ind w:right="850"/>
        <w:rPr>
          <w:rFonts w:ascii="Helvetica" w:hAnsi="Helvetica" w:cs="Arial"/>
          <w:sz w:val="20"/>
        </w:rPr>
      </w:pPr>
    </w:p>
    <w:p w:rsidR="00014BE9" w:rsidRPr="00014BE9" w:rsidRDefault="00014BE9" w:rsidP="00014BE9">
      <w:pPr>
        <w:tabs>
          <w:tab w:val="left" w:pos="7371"/>
        </w:tabs>
        <w:spacing w:line="360" w:lineRule="auto"/>
        <w:ind w:right="850"/>
        <w:rPr>
          <w:rFonts w:ascii="Helvetica" w:hAnsi="Helvetica" w:cs="Arial"/>
          <w:sz w:val="20"/>
        </w:rPr>
      </w:pPr>
    </w:p>
    <w:p w:rsidR="00014BE9" w:rsidRPr="004743E6" w:rsidRDefault="00014BE9" w:rsidP="00014BE9">
      <w:pPr>
        <w:widowControl w:val="0"/>
        <w:autoSpaceDE w:val="0"/>
        <w:autoSpaceDN w:val="0"/>
        <w:adjustRightInd w:val="0"/>
        <w:rPr>
          <w:rFonts w:ascii="Helvetica" w:hAnsi="Helvetica" w:cs="Arial"/>
          <w:sz w:val="20"/>
        </w:rPr>
      </w:pPr>
    </w:p>
    <w:p w:rsidR="00014BE9" w:rsidRPr="00014BE9" w:rsidRDefault="00014BE9" w:rsidP="00014BE9">
      <w:pPr>
        <w:tabs>
          <w:tab w:val="left" w:pos="7371"/>
        </w:tabs>
        <w:spacing w:line="360" w:lineRule="auto"/>
        <w:ind w:right="850"/>
        <w:rPr>
          <w:rFonts w:ascii="Helvetica" w:hAnsi="Helvetica" w:cs="Arial"/>
          <w:b/>
          <w:sz w:val="20"/>
        </w:rPr>
      </w:pPr>
      <w:r>
        <w:rPr>
          <w:rFonts w:ascii="Helvetica" w:hAnsi="Helvetica" w:cs="Arial"/>
          <w:b/>
          <w:sz w:val="20"/>
        </w:rPr>
        <w:t>Konzernzahlen 2012: Alle</w:t>
      </w:r>
      <w:r w:rsidRPr="00014BE9">
        <w:rPr>
          <w:rFonts w:ascii="Helvetica" w:hAnsi="Helvetica" w:cs="Arial"/>
          <w:b/>
          <w:sz w:val="20"/>
        </w:rPr>
        <w:t xml:space="preserve"> gesetzten Ziele erreicht</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Operatives Ergebnis (operating margin) stark verbessert: plus 36 Pr</w:t>
      </w:r>
      <w:r w:rsidRPr="00014BE9">
        <w:rPr>
          <w:rFonts w:ascii="Helvetica" w:eastAsia="Cambria" w:hAnsi="Helvetica" w:cs="Arial"/>
          <w:sz w:val="20"/>
          <w:szCs w:val="20"/>
        </w:rPr>
        <w:t>o</w:t>
      </w:r>
      <w:r w:rsidRPr="00014BE9">
        <w:rPr>
          <w:rFonts w:ascii="Helvetica" w:eastAsia="Cambria" w:hAnsi="Helvetica" w:cs="Arial"/>
          <w:sz w:val="20"/>
          <w:szCs w:val="20"/>
        </w:rPr>
        <w:t>zent auf 580 Millionen Euro, eine Marge von 6,6 Prozent</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Umsatz: 8.844 Millionen Euro, plus 30 Prozent im Vergleich zu den ve</w:t>
      </w:r>
      <w:r w:rsidRPr="00014BE9">
        <w:rPr>
          <w:rFonts w:ascii="Helvetica" w:eastAsia="Cambria" w:hAnsi="Helvetica" w:cs="Arial"/>
          <w:sz w:val="20"/>
          <w:szCs w:val="20"/>
        </w:rPr>
        <w:t>r</w:t>
      </w:r>
      <w:r w:rsidRPr="00014BE9">
        <w:rPr>
          <w:rFonts w:ascii="Helvetica" w:eastAsia="Cambria" w:hAnsi="Helvetica" w:cs="Arial"/>
          <w:sz w:val="20"/>
          <w:szCs w:val="20"/>
        </w:rPr>
        <w:t>öffentlichten Geschäftsergebnissen 2011</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Freier Cashflow: 259 Millionen Euro, Net Cash: 232 Millionen Euro</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Netto-Ergebnis: 224 Millionen Euro, plus 23 Prozent</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Rekord-Geschäftstätigkeit</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Auftragseingang: 10 Milliarden Euro; Book to bill-Rate: 113 Prozent</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Entscheidung zur Durchführung des Carve-outs der "payment and me</w:t>
      </w:r>
      <w:r w:rsidRPr="00014BE9">
        <w:rPr>
          <w:rFonts w:ascii="Helvetica" w:eastAsia="Cambria" w:hAnsi="Helvetica" w:cs="Arial"/>
          <w:sz w:val="20"/>
          <w:szCs w:val="20"/>
        </w:rPr>
        <w:t>r</w:t>
      </w:r>
      <w:r w:rsidRPr="00014BE9">
        <w:rPr>
          <w:rFonts w:ascii="Helvetica" w:eastAsia="Cambria" w:hAnsi="Helvetica" w:cs="Arial"/>
          <w:sz w:val="20"/>
          <w:szCs w:val="20"/>
        </w:rPr>
        <w:t>chant transactional" Aktivitäten</w:t>
      </w:r>
    </w:p>
    <w:p w:rsidR="00014BE9" w:rsidRPr="00014BE9" w:rsidRDefault="00014BE9" w:rsidP="00014BE9">
      <w:pPr>
        <w:pStyle w:val="Listenabsatz"/>
        <w:widowControl w:val="0"/>
        <w:numPr>
          <w:ilvl w:val="0"/>
          <w:numId w:val="2"/>
        </w:numPr>
        <w:tabs>
          <w:tab w:val="left" w:pos="220"/>
          <w:tab w:val="left" w:pos="720"/>
        </w:tabs>
        <w:autoSpaceDE w:val="0"/>
        <w:autoSpaceDN w:val="0"/>
        <w:adjustRightInd w:val="0"/>
        <w:rPr>
          <w:rFonts w:ascii="Helvetica" w:eastAsia="Cambria" w:hAnsi="Helvetica" w:cs="Arial"/>
          <w:sz w:val="20"/>
          <w:szCs w:val="20"/>
        </w:rPr>
      </w:pPr>
      <w:r w:rsidRPr="00014BE9">
        <w:rPr>
          <w:rFonts w:ascii="Helvetica" w:eastAsia="Cambria" w:hAnsi="Helvetica" w:cs="Arial"/>
          <w:sz w:val="20"/>
          <w:szCs w:val="20"/>
        </w:rPr>
        <w:t>Ziele für 2013: starke Steigerung des operativen Ergebnisses und des freien Cashflows</w:t>
      </w:r>
    </w:p>
    <w:p w:rsidR="00014BE9" w:rsidRDefault="00014BE9" w:rsidP="00014BE9">
      <w:pPr>
        <w:tabs>
          <w:tab w:val="left" w:pos="7371"/>
        </w:tabs>
        <w:spacing w:line="360" w:lineRule="auto"/>
        <w:ind w:right="850"/>
        <w:rPr>
          <w:rFonts w:ascii="Helvetica" w:hAnsi="Helvetica" w:cs="Arial"/>
          <w:b/>
          <w:sz w:val="20"/>
        </w:rPr>
      </w:pPr>
    </w:p>
    <w:p w:rsidR="00014BE9" w:rsidRDefault="00014BE9" w:rsidP="00014BE9">
      <w:pPr>
        <w:tabs>
          <w:tab w:val="left" w:pos="7371"/>
        </w:tabs>
        <w:spacing w:line="360" w:lineRule="auto"/>
        <w:ind w:right="850"/>
        <w:rPr>
          <w:rFonts w:ascii="Helvetica" w:hAnsi="Helvetica" w:cs="Arial"/>
          <w:sz w:val="20"/>
        </w:rPr>
      </w:pPr>
      <w:r w:rsidRPr="004743E6">
        <w:rPr>
          <w:rFonts w:ascii="Helvetica" w:hAnsi="Helvetica" w:cs="Arial"/>
          <w:b/>
          <w:sz w:val="20"/>
        </w:rPr>
        <w:t>Thierry Breton, Chairman und CEO von Atos sagt</w:t>
      </w:r>
      <w:r w:rsidRPr="004743E6">
        <w:rPr>
          <w:rFonts w:ascii="Helvetica" w:hAnsi="Helvetica" w:cs="Arial"/>
          <w:sz w:val="20"/>
        </w:rPr>
        <w:t>: "2012 haben wir weiterhin daran gearbeitet, ein wettbewerbsfähiges europäisches Unternehmen mit globaler Reichweite zu schaffen. Wir haben in die Entwicklung von Innovationen und die Verbesserung unserer Partne</w:t>
      </w:r>
      <w:r w:rsidRPr="004743E6">
        <w:rPr>
          <w:rFonts w:ascii="Helvetica" w:hAnsi="Helvetica" w:cs="Arial"/>
          <w:sz w:val="20"/>
        </w:rPr>
        <w:t>r</w:t>
      </w:r>
      <w:r w:rsidRPr="004743E6">
        <w:rPr>
          <w:rFonts w:ascii="Helvetica" w:hAnsi="Helvetica" w:cs="Arial"/>
          <w:sz w:val="20"/>
        </w:rPr>
        <w:t>schaften in Schlüsselbereichen wie zum Beispiel Cloud-Services, Enterprise Social Networks und E-Paymentlösungen investiert. Der Vorstand ist sehr zufrieden mit der Gesamt-Performance im Jahr 2012, dem ersten vollständigen Geschäftsjahr der neuen Atos SE. Trotz der anhaltenden Unsicherheiten in der globalen Wirtschaft h</w:t>
      </w:r>
      <w:r w:rsidRPr="004743E6">
        <w:rPr>
          <w:rFonts w:ascii="Helvetica" w:hAnsi="Helvetica" w:cs="Arial"/>
          <w:sz w:val="20"/>
        </w:rPr>
        <w:t>a</w:t>
      </w:r>
      <w:r w:rsidRPr="004743E6">
        <w:rPr>
          <w:rFonts w:ascii="Helvetica" w:hAnsi="Helvetica" w:cs="Arial"/>
          <w:sz w:val="20"/>
        </w:rPr>
        <w:t>ben wir dank unserer starken Umsetzungsdisziplin alle unsere F</w:t>
      </w:r>
      <w:r w:rsidRPr="004743E6">
        <w:rPr>
          <w:rFonts w:ascii="Helvetica" w:hAnsi="Helvetica" w:cs="Arial"/>
          <w:sz w:val="20"/>
        </w:rPr>
        <w:t>i</w:t>
      </w:r>
      <w:r w:rsidRPr="004743E6">
        <w:rPr>
          <w:rFonts w:ascii="Helvetica" w:hAnsi="Helvetica" w:cs="Arial"/>
          <w:sz w:val="20"/>
        </w:rPr>
        <w:t>nanzziele erreicht. Für die Zukunft ist das Unternehmen sehr gut au</w:t>
      </w:r>
      <w:r w:rsidRPr="004743E6">
        <w:rPr>
          <w:rFonts w:ascii="Helvetica" w:hAnsi="Helvetica" w:cs="Arial"/>
          <w:sz w:val="20"/>
        </w:rPr>
        <w:t>f</w:t>
      </w:r>
      <w:r w:rsidRPr="004743E6">
        <w:rPr>
          <w:rFonts w:ascii="Helvetica" w:hAnsi="Helvetica" w:cs="Arial"/>
          <w:sz w:val="20"/>
        </w:rPr>
        <w:t>gestellt, um weiterhin einen klaren Mehrwert für unsere Kunden und Anleger zu liefern. Vor diesem Hintergrund freue ich mich, die En</w:t>
      </w:r>
      <w:r w:rsidRPr="004743E6">
        <w:rPr>
          <w:rFonts w:ascii="Helvetica" w:hAnsi="Helvetica" w:cs="Arial"/>
          <w:sz w:val="20"/>
        </w:rPr>
        <w:t>t</w:t>
      </w:r>
      <w:r w:rsidRPr="004743E6">
        <w:rPr>
          <w:rFonts w:ascii="Helvetica" w:hAnsi="Helvetica" w:cs="Arial"/>
          <w:sz w:val="20"/>
        </w:rPr>
        <w:t xml:space="preserve">scheidung für den Carve-out der 'payment and merchant transactional' Aktivitäten für Mitte 2013 anzukündigen. </w:t>
      </w:r>
    </w:p>
    <w:p w:rsidR="00014BE9" w:rsidRDefault="00014BE9" w:rsidP="00014BE9">
      <w:pPr>
        <w:tabs>
          <w:tab w:val="left" w:pos="7371"/>
        </w:tabs>
        <w:spacing w:line="360" w:lineRule="auto"/>
        <w:ind w:right="850"/>
        <w:rPr>
          <w:rFonts w:ascii="Helvetica" w:hAnsi="Helvetica" w:cs="Arial"/>
          <w:sz w:val="20"/>
        </w:rPr>
      </w:pPr>
    </w:p>
    <w:p w:rsidR="00014BE9" w:rsidRPr="00014BE9" w:rsidRDefault="00014BE9" w:rsidP="00014BE9">
      <w:pPr>
        <w:tabs>
          <w:tab w:val="left" w:pos="7371"/>
        </w:tabs>
        <w:spacing w:line="360" w:lineRule="auto"/>
        <w:ind w:right="850"/>
        <w:rPr>
          <w:rFonts w:ascii="Helvetica" w:hAnsi="Helvetica" w:cs="Arial"/>
          <w:sz w:val="20"/>
        </w:rPr>
      </w:pPr>
      <w:r w:rsidRPr="004743E6">
        <w:rPr>
          <w:rFonts w:ascii="Helvetica" w:hAnsi="Helvetica" w:cs="Arial"/>
          <w:sz w:val="20"/>
        </w:rPr>
        <w:t>Eine starke Geschäftstätigkeit im Laufe des Jahres hat zu einem R</w:t>
      </w:r>
      <w:r w:rsidRPr="004743E6">
        <w:rPr>
          <w:rFonts w:ascii="Helvetica" w:hAnsi="Helvetica" w:cs="Arial"/>
          <w:sz w:val="20"/>
        </w:rPr>
        <w:t>e</w:t>
      </w:r>
      <w:r w:rsidRPr="004743E6">
        <w:rPr>
          <w:rFonts w:ascii="Helvetica" w:hAnsi="Helvetica" w:cs="Arial"/>
          <w:sz w:val="20"/>
        </w:rPr>
        <w:t>kord-Auftragseingang von zehn Milliarden Euro geführt. Das bedeutet eine Book-to-Bill-Rate von 113 Prozent, was grossen Aufträgen im Bereich Managed Services und BPO (Business Process Outsourcing) sowie zum Jahresende im Bereich Systemintegration zu verdanken ist. Die Book-to-Bill-Rate der Atos Gruppe betrug 118 Prozent ohne den Kunden Siemens, von dem der Auftragsbestand bereits den grössten Teil des Globalen IT-Vertrags umfasst. Der Umsatz stieg auf 8.844 Millionen Euro, ein Anstieg von 29,8 Prozent im Vergleich zu den veröffentlichten Geschäftsergebnissen 2011. Das bedeutet eine organische Wachstumsrate von 0,8 Prozent. Die grössten vier G</w:t>
      </w:r>
      <w:r w:rsidRPr="004743E6">
        <w:rPr>
          <w:rFonts w:ascii="Helvetica" w:hAnsi="Helvetica" w:cs="Arial"/>
          <w:sz w:val="20"/>
        </w:rPr>
        <w:t>e</w:t>
      </w:r>
      <w:r w:rsidRPr="004743E6">
        <w:rPr>
          <w:rFonts w:ascii="Helvetica" w:hAnsi="Helvetica" w:cs="Arial"/>
          <w:sz w:val="20"/>
        </w:rPr>
        <w:t>schäftseinheiten sind Deutschland, Grossbritannien mit jeweils 19 Prozent Umsatzanteil sowie Benelux und Frankreich</w:t>
      </w:r>
      <w:r>
        <w:rPr>
          <w:rFonts w:ascii="Helvetica" w:hAnsi="Helvetica" w:cs="Arial"/>
          <w:sz w:val="20"/>
        </w:rPr>
        <w:t xml:space="preserve"> </w:t>
      </w:r>
      <w:r w:rsidRPr="004743E6">
        <w:rPr>
          <w:rFonts w:ascii="Helvetica" w:hAnsi="Helvetica" w:cs="Arial"/>
          <w:sz w:val="20"/>
        </w:rPr>
        <w:t>mit jeweils 11 Prozent Umsatzbeitrag. Das operative Ergebnis (operating margin) wurde auf 580 Millionen Euro erhöht. Das entspricht einer Marge (op</w:t>
      </w:r>
      <w:r w:rsidRPr="004743E6">
        <w:rPr>
          <w:rFonts w:ascii="Helvetica" w:hAnsi="Helvetica" w:cs="Arial"/>
          <w:sz w:val="20"/>
        </w:rPr>
        <w:t>e</w:t>
      </w:r>
      <w:r w:rsidRPr="004743E6">
        <w:rPr>
          <w:rFonts w:ascii="Helvetica" w:hAnsi="Helvetica" w:cs="Arial"/>
          <w:sz w:val="20"/>
        </w:rPr>
        <w:t>rating margin rate) von 6,6 Prozent gegenüber 4,8 Prozent Marge bei den Pro-Forma-Zahlen des Vorjahres 2011. Die Atos Gruppe gen</w:t>
      </w:r>
      <w:r w:rsidRPr="004743E6">
        <w:rPr>
          <w:rFonts w:ascii="Helvetica" w:hAnsi="Helvetica" w:cs="Arial"/>
          <w:sz w:val="20"/>
        </w:rPr>
        <w:t>e</w:t>
      </w:r>
      <w:r w:rsidRPr="004743E6">
        <w:rPr>
          <w:rFonts w:ascii="Helvetica" w:hAnsi="Helvetica" w:cs="Arial"/>
          <w:sz w:val="20"/>
        </w:rPr>
        <w:t>rierte einen freien Cashflow von 259 Millionen Euro im Jahr 2012. Die Netto-Cash-Position betrug 232 Millionen Euro zum Ende des G</w:t>
      </w:r>
      <w:r w:rsidRPr="004743E6">
        <w:rPr>
          <w:rFonts w:ascii="Helvetica" w:hAnsi="Helvetica" w:cs="Arial"/>
          <w:sz w:val="20"/>
        </w:rPr>
        <w:t>e</w:t>
      </w:r>
      <w:r w:rsidRPr="004743E6">
        <w:rPr>
          <w:rFonts w:ascii="Helvetica" w:hAnsi="Helvetica" w:cs="Arial"/>
          <w:sz w:val="20"/>
        </w:rPr>
        <w:t>schäftsjahres. Das Nettoergebnis lag bei 224 Millionen Euro im Ve</w:t>
      </w:r>
      <w:r w:rsidRPr="004743E6">
        <w:rPr>
          <w:rFonts w:ascii="Helvetica" w:hAnsi="Helvetica" w:cs="Arial"/>
          <w:sz w:val="20"/>
        </w:rPr>
        <w:t>r</w:t>
      </w:r>
      <w:r w:rsidRPr="004743E6">
        <w:rPr>
          <w:rFonts w:ascii="Helvetica" w:hAnsi="Helvetica" w:cs="Arial"/>
          <w:sz w:val="20"/>
        </w:rPr>
        <w:t xml:space="preserve">gleich zu 182 Millionen Euro im Vorjahr. </w:t>
      </w:r>
    </w:p>
    <w:p w:rsidR="00014BE9" w:rsidRDefault="00014BE9" w:rsidP="00014BE9">
      <w:pPr>
        <w:widowControl w:val="0"/>
        <w:autoSpaceDE w:val="0"/>
        <w:autoSpaceDN w:val="0"/>
        <w:adjustRightInd w:val="0"/>
        <w:rPr>
          <w:rFonts w:ascii="Helvetica" w:hAnsi="Helvetica" w:cs="Arial"/>
          <w:sz w:val="20"/>
        </w:rPr>
      </w:pPr>
    </w:p>
    <w:tbl>
      <w:tblPr>
        <w:tblW w:w="7763" w:type="dxa"/>
        <w:tblBorders>
          <w:top w:val="single" w:sz="8" w:space="0" w:color="D7D7D7"/>
          <w:left w:val="single" w:sz="8" w:space="0" w:color="D7D7D7"/>
          <w:right w:val="single" w:sz="8" w:space="0" w:color="D7D7D7"/>
        </w:tblBorders>
        <w:tblLayout w:type="fixed"/>
        <w:tblLook w:val="0000"/>
      </w:tblPr>
      <w:tblGrid>
        <w:gridCol w:w="4928"/>
        <w:gridCol w:w="850"/>
        <w:gridCol w:w="851"/>
        <w:gridCol w:w="1134"/>
      </w:tblGrid>
      <w:tr w:rsidR="00014BE9" w:rsidRPr="002A7B51">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
                <w:bCs/>
                <w:sz w:val="16"/>
                <w:szCs w:val="22"/>
              </w:rPr>
            </w:pPr>
            <w:r w:rsidRPr="002A7B51">
              <w:rPr>
                <w:rFonts w:ascii="Arial" w:hAnsi="Arial" w:cs="Verdana"/>
                <w:b/>
                <w:bCs/>
                <w:sz w:val="16"/>
                <w:szCs w:val="22"/>
              </w:rPr>
              <w:t>In Millionen EUR</w:t>
            </w:r>
          </w:p>
        </w:tc>
        <w:tc>
          <w:tcPr>
            <w:tcW w:w="850" w:type="dxa"/>
            <w:tcBorders>
              <w:left w:val="single" w:sz="8" w:space="0" w:color="D7D7D7"/>
            </w:tcBorders>
            <w:shd w:val="clear" w:color="auto" w:fill="auto"/>
            <w:tcMar>
              <w:top w:w="100" w:type="nil"/>
              <w:right w:w="100" w:type="nil"/>
            </w:tcMar>
            <w:vAlign w:val="center"/>
          </w:tcPr>
          <w:p w:rsidR="00014BE9" w:rsidRPr="002A7B51" w:rsidRDefault="00014BE9" w:rsidP="007979FC">
            <w:pPr>
              <w:widowControl w:val="0"/>
              <w:autoSpaceDE w:val="0"/>
              <w:autoSpaceDN w:val="0"/>
              <w:adjustRightInd w:val="0"/>
              <w:jc w:val="right"/>
              <w:rPr>
                <w:rFonts w:ascii="Arial" w:hAnsi="Arial" w:cs="Verdana"/>
                <w:b/>
                <w:bCs/>
                <w:sz w:val="16"/>
                <w:szCs w:val="22"/>
              </w:rPr>
            </w:pPr>
            <w:r w:rsidRPr="002A7B51">
              <w:rPr>
                <w:rFonts w:ascii="Arial" w:hAnsi="Arial" w:cs="Verdana"/>
                <w:b/>
                <w:bCs/>
                <w:sz w:val="16"/>
                <w:szCs w:val="22"/>
              </w:rPr>
              <w:t>FY 2012</w:t>
            </w:r>
          </w:p>
        </w:tc>
        <w:tc>
          <w:tcPr>
            <w:tcW w:w="851"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
                <w:bCs/>
                <w:sz w:val="16"/>
                <w:szCs w:val="22"/>
              </w:rPr>
            </w:pPr>
            <w:r w:rsidRPr="002A7B51">
              <w:rPr>
                <w:rFonts w:ascii="Arial" w:hAnsi="Arial" w:cs="Verdana"/>
                <w:b/>
                <w:bCs/>
                <w:sz w:val="16"/>
                <w:szCs w:val="22"/>
              </w:rPr>
              <w:t>FY 2011</w:t>
            </w:r>
          </w:p>
        </w:tc>
        <w:tc>
          <w:tcPr>
            <w:tcW w:w="1134" w:type="dxa"/>
            <w:tcBorders>
              <w:left w:val="single" w:sz="8" w:space="0" w:color="D7D7D7"/>
            </w:tcBorders>
            <w:shd w:val="clear" w:color="auto" w:fill="auto"/>
            <w:tcMar>
              <w:right w:w="200" w:type="nil"/>
            </w:tcMar>
            <w:vAlign w:val="center"/>
          </w:tcPr>
          <w:p w:rsidR="00014BE9" w:rsidRPr="002A7B51" w:rsidRDefault="00014BE9" w:rsidP="007979FC">
            <w:pPr>
              <w:widowControl w:val="0"/>
              <w:autoSpaceDE w:val="0"/>
              <w:autoSpaceDN w:val="0"/>
              <w:adjustRightInd w:val="0"/>
              <w:jc w:val="right"/>
              <w:rPr>
                <w:rFonts w:ascii="Arial" w:hAnsi="Arial" w:cs="Verdana"/>
                <w:b/>
                <w:bCs/>
                <w:sz w:val="16"/>
                <w:szCs w:val="22"/>
              </w:rPr>
            </w:pPr>
            <w:r w:rsidRPr="002A7B51">
              <w:rPr>
                <w:rFonts w:ascii="Arial" w:hAnsi="Arial" w:cs="Verdana"/>
                <w:b/>
                <w:bCs/>
                <w:sz w:val="16"/>
                <w:szCs w:val="22"/>
              </w:rPr>
              <w:t>Zuwachs in %</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Umsatz auf konstanter Basis und bei konstanten Wechselkursen</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8.844 </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 </w:t>
            </w: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8.778</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+0,8%</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Operatives Ergebnis auf konstanter Basis und bei konstanten Wechselkursen</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580</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 </w:t>
            </w: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420</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p>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+36,5%</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in % des Umsatzes</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6,6%</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4,8%</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+172bp</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Nettoergebnis (Gruppe)</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224</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182</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+23,3bp</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in % des Umsatzes</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2,5%</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2,1%</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+46bp</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Angepasstes Nettoergebnis*</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320</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243</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+31,6bp</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(Gruppe) in % des Umsatzes</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3,6%</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2,8%</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+85bp</w:t>
            </w:r>
          </w:p>
        </w:tc>
      </w:tr>
      <w:tr w:rsidR="00014BE9" w:rsidRPr="002A7B51">
        <w:tblPrEx>
          <w:tblBorders>
            <w:top w:val="none" w:sz="0" w:space="0" w:color="auto"/>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Freier Cashflow</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259</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194</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+33,0%</w:t>
            </w:r>
          </w:p>
        </w:tc>
      </w:tr>
      <w:tr w:rsidR="00014BE9" w:rsidRPr="002A7B51">
        <w:tblPrEx>
          <w:tblBorders>
            <w:top w:val="none" w:sz="0" w:space="0" w:color="auto"/>
            <w:bottom w:val="single" w:sz="8" w:space="0" w:color="D7D7D7"/>
          </w:tblBorders>
        </w:tblPrEx>
        <w:tc>
          <w:tcPr>
            <w:tcW w:w="4928" w:type="dxa"/>
            <w:shd w:val="clear" w:color="auto" w:fill="auto"/>
            <w:vAlign w:val="center"/>
          </w:tcPr>
          <w:p w:rsidR="00014BE9" w:rsidRPr="002A7B51" w:rsidRDefault="00014BE9">
            <w:pPr>
              <w:widowControl w:val="0"/>
              <w:autoSpaceDE w:val="0"/>
              <w:autoSpaceDN w:val="0"/>
              <w:adjustRightInd w:val="0"/>
              <w:rPr>
                <w:rFonts w:ascii="Arial" w:hAnsi="Arial" w:cs="Verdana"/>
                <w:bCs/>
                <w:sz w:val="16"/>
                <w:szCs w:val="22"/>
              </w:rPr>
            </w:pPr>
            <w:r w:rsidRPr="002A7B51">
              <w:rPr>
                <w:rFonts w:ascii="Arial" w:hAnsi="Arial" w:cs="Verdana"/>
                <w:bCs/>
                <w:sz w:val="16"/>
                <w:szCs w:val="22"/>
              </w:rPr>
              <w:t>Net Cash</w:t>
            </w:r>
          </w:p>
        </w:tc>
        <w:tc>
          <w:tcPr>
            <w:tcW w:w="850" w:type="dxa"/>
            <w:tcBorders>
              <w:left w:val="single" w:sz="8" w:space="0" w:color="D7D7D7"/>
            </w:tcBorders>
            <w:shd w:val="clear" w:color="auto" w:fill="auto"/>
            <w:tcMar>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232</w:t>
            </w:r>
          </w:p>
        </w:tc>
        <w:tc>
          <w:tcPr>
            <w:tcW w:w="851" w:type="dxa"/>
            <w:tcBorders>
              <w:left w:val="single" w:sz="8" w:space="0" w:color="D7D7D7"/>
            </w:tcBorders>
            <w:shd w:val="clear" w:color="auto" w:fill="auto"/>
            <w:tcMar>
              <w:top w:w="500" w:type="nil"/>
              <w:left w:w="80" w:type="nil"/>
              <w:bottom w:w="8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-142</w:t>
            </w:r>
          </w:p>
        </w:tc>
        <w:tc>
          <w:tcPr>
            <w:tcW w:w="1134" w:type="dxa"/>
            <w:tcBorders>
              <w:left w:val="single" w:sz="8" w:space="0" w:color="D7D7D7"/>
            </w:tcBorders>
            <w:shd w:val="clear" w:color="auto" w:fill="auto"/>
            <w:tcMar>
              <w:top w:w="500" w:type="nil"/>
              <w:right w:w="200" w:type="nil"/>
            </w:tcMar>
            <w:vAlign w:val="center"/>
          </w:tcPr>
          <w:p w:rsidR="00014BE9" w:rsidRPr="002A7B51" w:rsidRDefault="00014BE9" w:rsidP="007979FC">
            <w:pPr>
              <w:widowControl w:val="0"/>
              <w:autoSpaceDE w:val="0"/>
              <w:autoSpaceDN w:val="0"/>
              <w:adjustRightInd w:val="0"/>
              <w:jc w:val="right"/>
              <w:rPr>
                <w:rFonts w:ascii="Arial" w:hAnsi="Arial" w:cs="Verdana"/>
                <w:bCs/>
                <w:sz w:val="16"/>
                <w:szCs w:val="22"/>
              </w:rPr>
            </w:pPr>
            <w:r w:rsidRPr="002A7B51">
              <w:rPr>
                <w:rFonts w:ascii="Arial" w:hAnsi="Arial" w:cs="Verdana"/>
                <w:bCs/>
                <w:sz w:val="16"/>
                <w:szCs w:val="22"/>
              </w:rPr>
              <w:t> </w:t>
            </w:r>
          </w:p>
        </w:tc>
      </w:tr>
    </w:tbl>
    <w:p w:rsidR="00014BE9" w:rsidRDefault="00014BE9" w:rsidP="00014BE9">
      <w:pPr>
        <w:widowControl w:val="0"/>
        <w:autoSpaceDE w:val="0"/>
        <w:autoSpaceDN w:val="0"/>
        <w:adjustRightInd w:val="0"/>
        <w:rPr>
          <w:rFonts w:ascii="Helvetica" w:hAnsi="Helvetica" w:cs="Arial"/>
          <w:sz w:val="20"/>
        </w:rPr>
      </w:pPr>
    </w:p>
    <w:p w:rsidR="00014BE9" w:rsidRPr="00014BE9" w:rsidRDefault="00014BE9" w:rsidP="00014BE9">
      <w:pPr>
        <w:widowControl w:val="0"/>
        <w:autoSpaceDE w:val="0"/>
        <w:autoSpaceDN w:val="0"/>
        <w:adjustRightInd w:val="0"/>
        <w:rPr>
          <w:rFonts w:ascii="Helvetica" w:hAnsi="Helvetica" w:cs="Arial"/>
          <w:sz w:val="16"/>
        </w:rPr>
      </w:pPr>
      <w:r w:rsidRPr="004743E6">
        <w:rPr>
          <w:rFonts w:ascii="Helvetica" w:hAnsi="Helvetica" w:cs="Arial"/>
          <w:sz w:val="16"/>
        </w:rPr>
        <w:t xml:space="preserve">* angepasst an Restrukturierung, Rationalisierung, Veräusserungen und PPA-Abschreibung, netto nach Steuern </w:t>
      </w:r>
    </w:p>
    <w:p w:rsidR="00014BE9" w:rsidRPr="004743E6" w:rsidRDefault="00014BE9" w:rsidP="00014BE9">
      <w:pPr>
        <w:widowControl w:val="0"/>
        <w:autoSpaceDE w:val="0"/>
        <w:autoSpaceDN w:val="0"/>
        <w:adjustRightInd w:val="0"/>
        <w:rPr>
          <w:rFonts w:ascii="Helvetica" w:hAnsi="Helvetica" w:cs="Arial"/>
          <w:sz w:val="20"/>
        </w:rPr>
      </w:pPr>
    </w:p>
    <w:p w:rsidR="00014BE9" w:rsidRDefault="00014BE9" w:rsidP="00014BE9">
      <w:pPr>
        <w:widowControl w:val="0"/>
        <w:autoSpaceDE w:val="0"/>
        <w:autoSpaceDN w:val="0"/>
        <w:adjustRightInd w:val="0"/>
      </w:pPr>
      <w:r w:rsidRPr="004743E6">
        <w:rPr>
          <w:rFonts w:ascii="Helvetica" w:hAnsi="Helvetica" w:cs="Arial"/>
          <w:sz w:val="20"/>
        </w:rPr>
        <w:t xml:space="preserve">Weitere detaillierte Informationen in Englisch finden Sie </w:t>
      </w:r>
      <w:hyperlink r:id="rId6" w:history="1">
        <w:r w:rsidRPr="004743E6">
          <w:rPr>
            <w:rFonts w:ascii="Helvetica" w:hAnsi="Helvetica" w:cs="Arial"/>
            <w:sz w:val="20"/>
          </w:rPr>
          <w:t>hier</w:t>
        </w:r>
      </w:hyperlink>
      <w:r>
        <w:rPr>
          <w:rFonts w:ascii="Helvetica" w:hAnsi="Helvetica" w:cs="Arial"/>
          <w:sz w:val="20"/>
        </w:rPr>
        <w:t xml:space="preserve">: </w:t>
      </w:r>
      <w:hyperlink r:id="rId7" w:history="1">
        <w:r w:rsidRPr="00F27EB2">
          <w:rPr>
            <w:rStyle w:val="Link"/>
            <w:rFonts w:ascii="Helvetica" w:hAnsi="Helvetica" w:cs="Arial"/>
            <w:sz w:val="20"/>
          </w:rPr>
          <w:t>http://atos.net/en-us/Newsroom/en-us/Press_Releases/2013/2013_02_21_01.htm</w:t>
        </w:r>
      </w:hyperlink>
    </w:p>
    <w:p w:rsidR="00014BE9" w:rsidRDefault="00014BE9" w:rsidP="00014BE9">
      <w:pPr>
        <w:widowControl w:val="0"/>
        <w:autoSpaceDE w:val="0"/>
        <w:autoSpaceDN w:val="0"/>
        <w:adjustRightInd w:val="0"/>
        <w:rPr>
          <w:rFonts w:ascii="Helvetica" w:hAnsi="Helvetica" w:cs="Arial"/>
          <w:sz w:val="20"/>
        </w:rPr>
      </w:pPr>
    </w:p>
    <w:tbl>
      <w:tblPr>
        <w:tblW w:w="8896" w:type="dxa"/>
        <w:tblLook w:val="04A0"/>
      </w:tblPr>
      <w:tblGrid>
        <w:gridCol w:w="4077"/>
        <w:gridCol w:w="4819"/>
      </w:tblGrid>
      <w:tr w:rsidR="00597F60" w:rsidRPr="00FE0030">
        <w:tc>
          <w:tcPr>
            <w:tcW w:w="4077" w:type="dxa"/>
            <w:shd w:val="clear" w:color="auto" w:fill="auto"/>
          </w:tcPr>
          <w:p w:rsidR="00597F60" w:rsidRPr="009534F8" w:rsidRDefault="00597F60" w:rsidP="006472D4">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9534F8">
              <w:rPr>
                <w:rFonts w:ascii="Arial" w:hAnsi="Arial" w:cs="Calibri"/>
                <w:b/>
                <w:sz w:val="16"/>
                <w:szCs w:val="26"/>
                <w:lang w:eastAsia="de-DE"/>
              </w:rPr>
              <w:t>Kontaktdaten:</w:t>
            </w:r>
          </w:p>
          <w:p w:rsidR="00597F60" w:rsidRPr="009534F8" w:rsidRDefault="00597F60" w:rsidP="006472D4">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9534F8">
              <w:rPr>
                <w:rFonts w:ascii="Arial" w:hAnsi="Arial" w:cs="Calibri"/>
                <w:sz w:val="16"/>
                <w:szCs w:val="26"/>
                <w:lang w:eastAsia="de-DE"/>
              </w:rPr>
              <w:t>Atos AG – Reiner Höfinger</w:t>
            </w:r>
          </w:p>
          <w:p w:rsidR="00597F60" w:rsidRPr="009534F8" w:rsidRDefault="00597F60" w:rsidP="006472D4">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9534F8">
              <w:rPr>
                <w:rFonts w:ascii="Arial" w:hAnsi="Arial" w:cs="Calibri"/>
                <w:sz w:val="16"/>
                <w:szCs w:val="26"/>
                <w:lang w:eastAsia="de-DE"/>
              </w:rPr>
              <w:t>Freilagerstrasse 28 – 8047 Zürich</w:t>
            </w:r>
          </w:p>
          <w:p w:rsidR="00597F60" w:rsidRPr="009534F8" w:rsidRDefault="00597F60" w:rsidP="006472D4">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9534F8">
              <w:rPr>
                <w:rFonts w:ascii="Arial" w:hAnsi="Arial" w:cs="Calibri"/>
                <w:sz w:val="16"/>
                <w:szCs w:val="26"/>
                <w:lang w:eastAsia="de-DE"/>
              </w:rPr>
              <w:t>Tel.: + 41 58 702 17 06</w:t>
            </w:r>
          </w:p>
          <w:p w:rsidR="00597F60" w:rsidRPr="009534F8" w:rsidRDefault="00A92629" w:rsidP="006472D4">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8" w:history="1">
              <w:r w:rsidR="00597F60" w:rsidRPr="009534F8">
                <w:rPr>
                  <w:rFonts w:ascii="Arial" w:hAnsi="Arial" w:cs="Calibri"/>
                  <w:sz w:val="16"/>
                  <w:szCs w:val="26"/>
                  <w:lang w:eastAsia="de-DE"/>
                </w:rPr>
                <w:t>reiner.hoefinger@atos.ch</w:t>
              </w:r>
            </w:hyperlink>
          </w:p>
          <w:p w:rsidR="00597F60" w:rsidRPr="009534F8" w:rsidRDefault="00A92629" w:rsidP="006472D4">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9" w:history="1">
              <w:r w:rsidR="00597F60" w:rsidRPr="009534F8">
                <w:rPr>
                  <w:rFonts w:ascii="Arial" w:hAnsi="Arial" w:cs="Calibri"/>
                  <w:sz w:val="16"/>
                  <w:szCs w:val="26"/>
                  <w:lang w:eastAsia="de-DE"/>
                </w:rPr>
                <w:t>www.ch.atos.net</w:t>
              </w:r>
            </w:hyperlink>
            <w:r w:rsidR="00597F60" w:rsidRPr="009534F8">
              <w:rPr>
                <w:rFonts w:ascii="Arial" w:hAnsi="Arial" w:cs="Calibri"/>
                <w:sz w:val="16"/>
                <w:szCs w:val="26"/>
                <w:lang w:eastAsia="de-DE"/>
              </w:rPr>
              <w:t xml:space="preserve"> </w:t>
            </w:r>
          </w:p>
          <w:p w:rsidR="00597F60" w:rsidRPr="009534F8" w:rsidRDefault="00597F60" w:rsidP="006472D4">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597F60" w:rsidRPr="009534F8" w:rsidRDefault="00597F60" w:rsidP="006472D4">
            <w:pPr>
              <w:widowControl w:val="0"/>
              <w:autoSpaceDE w:val="0"/>
              <w:autoSpaceDN w:val="0"/>
              <w:adjustRightInd w:val="0"/>
              <w:spacing w:line="220" w:lineRule="atLeast"/>
              <w:ind w:left="34" w:right="742"/>
              <w:rPr>
                <w:rFonts w:ascii="Arial" w:hAnsi="Arial" w:cs="Calibri"/>
                <w:b/>
                <w:sz w:val="16"/>
                <w:szCs w:val="26"/>
                <w:lang w:eastAsia="de-DE"/>
              </w:rPr>
            </w:pPr>
            <w:r w:rsidRPr="009534F8">
              <w:rPr>
                <w:rFonts w:ascii="Arial" w:hAnsi="Arial" w:cs="Calibri"/>
                <w:b/>
                <w:sz w:val="16"/>
                <w:szCs w:val="26"/>
                <w:lang w:eastAsia="de-DE"/>
              </w:rPr>
              <w:t>Presse- und Öffentlichkeitsarbeit:</w:t>
            </w:r>
          </w:p>
          <w:p w:rsidR="00597F60" w:rsidRPr="009534F8" w:rsidRDefault="00597F60" w:rsidP="006472D4">
            <w:pPr>
              <w:widowControl w:val="0"/>
              <w:autoSpaceDE w:val="0"/>
              <w:autoSpaceDN w:val="0"/>
              <w:adjustRightInd w:val="0"/>
              <w:spacing w:line="220" w:lineRule="atLeast"/>
              <w:ind w:left="34" w:right="742"/>
              <w:rPr>
                <w:rFonts w:ascii="Arial" w:hAnsi="Arial" w:cs="Calibri"/>
                <w:sz w:val="16"/>
                <w:szCs w:val="26"/>
                <w:lang w:eastAsia="de-DE"/>
              </w:rPr>
            </w:pPr>
            <w:r w:rsidRPr="009534F8">
              <w:rPr>
                <w:rFonts w:ascii="Arial" w:hAnsi="Arial" w:cs="Calibri"/>
                <w:sz w:val="16"/>
                <w:szCs w:val="26"/>
                <w:lang w:eastAsia="de-DE"/>
              </w:rPr>
              <w:t>Press’n’Relations GmbH – Markus Häfliger</w:t>
            </w:r>
          </w:p>
          <w:p w:rsidR="00597F60" w:rsidRPr="009534F8" w:rsidRDefault="00597F60" w:rsidP="006472D4">
            <w:pPr>
              <w:widowControl w:val="0"/>
              <w:autoSpaceDE w:val="0"/>
              <w:autoSpaceDN w:val="0"/>
              <w:adjustRightInd w:val="0"/>
              <w:spacing w:line="220" w:lineRule="atLeast"/>
              <w:ind w:left="34" w:right="742"/>
              <w:rPr>
                <w:rFonts w:ascii="Arial" w:hAnsi="Arial" w:cs="Calibri"/>
                <w:sz w:val="16"/>
                <w:szCs w:val="26"/>
                <w:lang w:eastAsia="de-DE"/>
              </w:rPr>
            </w:pPr>
            <w:r w:rsidRPr="009534F8">
              <w:rPr>
                <w:rFonts w:ascii="Arial" w:hAnsi="Arial" w:cs="Calibri"/>
                <w:sz w:val="16"/>
                <w:szCs w:val="26"/>
                <w:lang w:eastAsia="de-DE"/>
              </w:rPr>
              <w:t>Hirslanderstrasse 51 – 8032 Zürich</w:t>
            </w:r>
          </w:p>
          <w:p w:rsidR="00597F60" w:rsidRPr="009534F8" w:rsidRDefault="00597F60" w:rsidP="006472D4">
            <w:pPr>
              <w:widowControl w:val="0"/>
              <w:autoSpaceDE w:val="0"/>
              <w:autoSpaceDN w:val="0"/>
              <w:adjustRightInd w:val="0"/>
              <w:spacing w:line="220" w:lineRule="atLeast"/>
              <w:ind w:left="34" w:right="742"/>
              <w:rPr>
                <w:rFonts w:ascii="Arial" w:hAnsi="Arial" w:cs="Calibri"/>
                <w:sz w:val="16"/>
                <w:szCs w:val="26"/>
                <w:lang w:eastAsia="de-DE"/>
              </w:rPr>
            </w:pPr>
            <w:r w:rsidRPr="009534F8">
              <w:rPr>
                <w:rFonts w:ascii="Arial" w:hAnsi="Arial" w:cs="Calibri"/>
                <w:sz w:val="16"/>
                <w:szCs w:val="26"/>
                <w:lang w:eastAsia="de-DE"/>
              </w:rPr>
              <w:t xml:space="preserve">Tel.: +41 43 344 58 65 </w:t>
            </w:r>
          </w:p>
          <w:p w:rsidR="00597F60" w:rsidRPr="009534F8" w:rsidRDefault="00A92629" w:rsidP="006472D4">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00597F60" w:rsidRPr="009534F8">
                <w:rPr>
                  <w:rFonts w:ascii="Arial" w:hAnsi="Arial" w:cs="Calibri"/>
                  <w:sz w:val="16"/>
                  <w:szCs w:val="26"/>
                  <w:lang w:eastAsia="de-DE"/>
                </w:rPr>
                <w:t>mh@press-n-relations.ch</w:t>
              </w:r>
            </w:hyperlink>
          </w:p>
          <w:p w:rsidR="00597F60" w:rsidRPr="009534F8" w:rsidRDefault="00A92629" w:rsidP="006472D4">
            <w:pPr>
              <w:widowControl w:val="0"/>
              <w:autoSpaceDE w:val="0"/>
              <w:autoSpaceDN w:val="0"/>
              <w:adjustRightInd w:val="0"/>
              <w:spacing w:line="220" w:lineRule="atLeast"/>
              <w:ind w:left="34" w:right="742"/>
              <w:rPr>
                <w:rFonts w:ascii="Arial" w:hAnsi="Arial" w:cs="Calibri"/>
                <w:sz w:val="16"/>
                <w:szCs w:val="26"/>
                <w:lang w:eastAsia="de-DE"/>
              </w:rPr>
            </w:pPr>
            <w:hyperlink r:id="rId11" w:history="1">
              <w:r w:rsidR="00597F60" w:rsidRPr="009534F8">
                <w:rPr>
                  <w:rFonts w:ascii="Arial" w:hAnsi="Arial" w:cs="Calibri"/>
                  <w:sz w:val="16"/>
                  <w:szCs w:val="26"/>
                  <w:lang w:eastAsia="de-DE"/>
                </w:rPr>
                <w:t>www.press-n-relations.ch</w:t>
              </w:r>
            </w:hyperlink>
          </w:p>
          <w:p w:rsidR="00597F60" w:rsidRPr="009534F8" w:rsidRDefault="00597F60" w:rsidP="006472D4">
            <w:pPr>
              <w:widowControl w:val="0"/>
              <w:autoSpaceDE w:val="0"/>
              <w:autoSpaceDN w:val="0"/>
              <w:adjustRightInd w:val="0"/>
              <w:spacing w:line="220" w:lineRule="atLeast"/>
              <w:ind w:left="34" w:right="742"/>
              <w:rPr>
                <w:rFonts w:ascii="Arial" w:hAnsi="Arial" w:cs="Calibri"/>
                <w:sz w:val="16"/>
                <w:szCs w:val="26"/>
                <w:lang w:eastAsia="de-DE"/>
              </w:rPr>
            </w:pPr>
          </w:p>
        </w:tc>
      </w:tr>
    </w:tbl>
    <w:p w:rsidR="00597F60" w:rsidRDefault="00597F60" w:rsidP="00597F60">
      <w:pPr>
        <w:widowControl w:val="0"/>
        <w:autoSpaceDE w:val="0"/>
        <w:autoSpaceDN w:val="0"/>
        <w:adjustRightInd w:val="0"/>
        <w:rPr>
          <w:rFonts w:ascii="Arial" w:hAnsi="Arial" w:cs="Calibri"/>
          <w:b/>
          <w:bCs/>
          <w:sz w:val="16"/>
          <w:szCs w:val="26"/>
          <w:lang w:eastAsia="de-DE"/>
        </w:rPr>
      </w:pPr>
    </w:p>
    <w:p w:rsidR="00597F60" w:rsidRDefault="00597F60" w:rsidP="00597F60">
      <w:pPr>
        <w:spacing w:line="360" w:lineRule="auto"/>
        <w:rPr>
          <w:rFonts w:ascii="Helvetica" w:hAnsi="Helvetica"/>
          <w:b/>
          <w:bCs/>
          <w:sz w:val="16"/>
        </w:rPr>
      </w:pPr>
    </w:p>
    <w:p w:rsidR="00597F60" w:rsidRDefault="00597F60" w:rsidP="00597F60">
      <w:pPr>
        <w:spacing w:line="360" w:lineRule="auto"/>
        <w:rPr>
          <w:rFonts w:ascii="Helvetica" w:hAnsi="Helvetica" w:cs="Arial"/>
          <w:sz w:val="20"/>
        </w:rPr>
      </w:pPr>
      <w:r w:rsidRPr="005F29CC">
        <w:rPr>
          <w:rFonts w:ascii="Helvetica" w:hAnsi="Helvetica"/>
          <w:b/>
          <w:bCs/>
          <w:sz w:val="16"/>
        </w:rPr>
        <w:t xml:space="preserve">Über Atos </w:t>
      </w:r>
    </w:p>
    <w:p w:rsidR="00597F60" w:rsidRPr="005F29CC" w:rsidRDefault="00597F60" w:rsidP="00597F60">
      <w:pPr>
        <w:spacing w:line="360" w:lineRule="auto"/>
        <w:rPr>
          <w:rFonts w:ascii="Helvetica" w:hAnsi="Helvetica" w:cs="Arial"/>
          <w:sz w:val="20"/>
        </w:rPr>
      </w:pPr>
      <w:r>
        <w:rPr>
          <w:rFonts w:ascii="Helvetica" w:hAnsi="Helvetica" w:cs="Arial"/>
          <w:sz w:val="16"/>
        </w:rPr>
        <w:t xml:space="preserve">Mit weltweit </w:t>
      </w:r>
      <w:r w:rsidR="00084F2C">
        <w:rPr>
          <w:rFonts w:ascii="Helvetica" w:hAnsi="Helvetica" w:cs="Arial"/>
          <w:sz w:val="16"/>
        </w:rPr>
        <w:t>rund 76'400 Mitarbeitenden in 47</w:t>
      </w:r>
      <w:r w:rsidRPr="005F29CC">
        <w:rPr>
          <w:rFonts w:ascii="Helvetica" w:hAnsi="Helvetica" w:cs="Arial"/>
          <w:sz w:val="16"/>
        </w:rPr>
        <w:t xml:space="preserve"> </w:t>
      </w:r>
      <w:r>
        <w:rPr>
          <w:rFonts w:ascii="Helvetica" w:hAnsi="Helvetica" w:cs="Arial"/>
          <w:sz w:val="16"/>
        </w:rPr>
        <w:t>Ländern und einem Umsatz von 8,8</w:t>
      </w:r>
      <w:r w:rsidRPr="005F29CC">
        <w:rPr>
          <w:rFonts w:ascii="Helvetica" w:hAnsi="Helvetica" w:cs="Arial"/>
          <w:sz w:val="16"/>
        </w:rPr>
        <w:t xml:space="preserve"> Milliarden Euro zählt Atos zu den führenden europäischen Anbietern integrierter IT-Services. Die Sch</w:t>
      </w:r>
      <w:r>
        <w:rPr>
          <w:rFonts w:ascii="Helvetica" w:hAnsi="Helvetica" w:cs="Arial"/>
          <w:sz w:val="16"/>
        </w:rPr>
        <w:t>weizer Atos AG bietet mit rund 6</w:t>
      </w:r>
      <w:r w:rsidRPr="005F29CC">
        <w:rPr>
          <w:rFonts w:ascii="Helvetica" w:hAnsi="Helvetica" w:cs="Arial"/>
          <w:sz w:val="16"/>
        </w:rPr>
        <w:t>00 Spezialisten professionelle IT-Lösungen und -Services über die ganze Pr</w:t>
      </w:r>
      <w:r w:rsidRPr="005F29CC">
        <w:rPr>
          <w:rFonts w:ascii="Helvetica" w:hAnsi="Helvetica" w:cs="Arial"/>
          <w:sz w:val="16"/>
        </w:rPr>
        <w:t>o</w:t>
      </w:r>
      <w:r w:rsidRPr="005F29CC">
        <w:rPr>
          <w:rFonts w:ascii="Helvetica" w:hAnsi="Helvetica" w:cs="Arial"/>
          <w:sz w:val="16"/>
        </w:rPr>
        <w:t>zesskette an – vom Consulting über Systemintegrationen bis zum Management komplexer IT-Infrastrukturen. Der Fokus liegt dabei auf Business Technology. Dieser Ansatz verbindet Unterne</w:t>
      </w:r>
      <w:r w:rsidRPr="005F29CC">
        <w:rPr>
          <w:rFonts w:ascii="Helvetica" w:hAnsi="Helvetica" w:cs="Arial"/>
          <w:sz w:val="16"/>
        </w:rPr>
        <w:t>h</w:t>
      </w:r>
      <w:r w:rsidRPr="005F29CC">
        <w:rPr>
          <w:rFonts w:ascii="Helvetica" w:hAnsi="Helvetica" w:cs="Arial"/>
          <w:sz w:val="16"/>
        </w:rPr>
        <w:t>mensstrategie, Informationstechnologie und Prozesse. Dadurch können Kunden ihr Geschäft nac</w:t>
      </w:r>
      <w:r w:rsidRPr="005F29CC">
        <w:rPr>
          <w:rFonts w:ascii="Helvetica" w:hAnsi="Helvetica" w:cs="Arial"/>
          <w:sz w:val="16"/>
        </w:rPr>
        <w:t>h</w:t>
      </w:r>
      <w:r w:rsidRPr="005F29CC">
        <w:rPr>
          <w:rFonts w:ascii="Helvetica" w:hAnsi="Helvetica" w:cs="Arial"/>
          <w:sz w:val="16"/>
        </w:rPr>
        <w:t>haltig vorantreiben und zukunftsorientiert entwickeln. Das macht Atos zum leistungsfähigen IT-Partner für Behörden und Organisationen sowie Firmen aus der Industrie-, Energie-, Gesundheits-, Transport- und Finanzbranche.</w:t>
      </w:r>
      <w:r>
        <w:rPr>
          <w:rFonts w:ascii="Helvetica" w:hAnsi="Helvetica" w:cs="Arial"/>
          <w:sz w:val="20"/>
        </w:rPr>
        <w:t xml:space="preserve"> </w:t>
      </w:r>
      <w:r w:rsidRPr="005F29CC">
        <w:rPr>
          <w:rFonts w:ascii="Helvetica" w:hAnsi="Helvetica" w:cs="Arial"/>
          <w:sz w:val="16"/>
        </w:rPr>
        <w:t xml:space="preserve">Als IT-Partner der Olympischen Spiele gehörte Atos zu dem Team, das London 2012 ermöglichte. In Form von Lösungen, die konsolidieren, integrieren, verwalten und schützen haben wir mit unserer Infrastruktur und Unterstützung dazu beigetragen, dieses Ereignis in die Geschichte eingehen zu lassen. </w:t>
      </w:r>
    </w:p>
    <w:p w:rsidR="00597F60" w:rsidRDefault="00597F60" w:rsidP="00597F60">
      <w:pPr>
        <w:widowControl w:val="0"/>
        <w:autoSpaceDE w:val="0"/>
        <w:autoSpaceDN w:val="0"/>
        <w:adjustRightInd w:val="0"/>
      </w:pPr>
    </w:p>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597F60" w:rsidRDefault="00597F60" w:rsidP="00597F60"/>
    <w:p w:rsidR="006472D4" w:rsidRDefault="006472D4"/>
    <w:sectPr w:rsidR="006472D4" w:rsidSect="00F625B0">
      <w:headerReference w:type="default" r:id="rId12"/>
      <w:footerReference w:type="even" r:id="rId13"/>
      <w:footerReference w:type="default" r:id="rId14"/>
      <w:pgSz w:w="11906" w:h="16838"/>
      <w:pgMar w:top="1843" w:right="3401"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Onyx">
    <w:panose1 w:val="04050602080702020203"/>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DA9" w:rsidRDefault="00A92629" w:rsidP="006472D4">
    <w:pPr>
      <w:pStyle w:val="Fuzeile"/>
      <w:framePr w:wrap="around" w:vAnchor="text" w:hAnchor="margin" w:xAlign="right" w:y="1"/>
      <w:rPr>
        <w:rStyle w:val="Seitenzahl"/>
      </w:rPr>
    </w:pPr>
    <w:r>
      <w:rPr>
        <w:rStyle w:val="Seitenzahl"/>
      </w:rPr>
      <w:fldChar w:fldCharType="begin"/>
    </w:r>
    <w:r w:rsidR="00926DA9">
      <w:rPr>
        <w:rStyle w:val="Seitenzahl"/>
      </w:rPr>
      <w:instrText xml:space="preserve">PAGE  </w:instrText>
    </w:r>
    <w:r>
      <w:rPr>
        <w:rStyle w:val="Seitenzahl"/>
      </w:rPr>
      <w:fldChar w:fldCharType="end"/>
    </w:r>
  </w:p>
  <w:p w:rsidR="00926DA9" w:rsidRDefault="00926DA9" w:rsidP="006472D4">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DA9" w:rsidRDefault="00926DA9" w:rsidP="006472D4">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DA9" w:rsidRDefault="00A92629" w:rsidP="006472D4">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926DA9" w:rsidRDefault="00926DA9" w:rsidP="006472D4">
    <w:pPr>
      <w:pStyle w:val="Kopfzeile"/>
      <w:tabs>
        <w:tab w:val="clear" w:pos="9072"/>
        <w:tab w:val="right" w:pos="9639"/>
      </w:tabs>
      <w:ind w:right="-2"/>
      <w:jc w:val="right"/>
    </w:pPr>
    <w:r>
      <w:tab/>
    </w:r>
  </w:p>
  <w:p w:rsidR="00926DA9" w:rsidRPr="00C63EE6" w:rsidRDefault="00926DA9" w:rsidP="006472D4">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6F0BDB"/>
    <w:multiLevelType w:val="hybridMultilevel"/>
    <w:tmpl w:val="28409A44"/>
    <w:lvl w:ilvl="0" w:tplc="4950EBF2">
      <w:numFmt w:val="bullet"/>
      <w:lvlText w:val="-"/>
      <w:lvlJc w:val="left"/>
      <w:pPr>
        <w:ind w:left="840" w:hanging="360"/>
      </w:pPr>
      <w:rPr>
        <w:rFonts w:ascii="Times New Roman" w:eastAsiaTheme="minorHAnsi" w:hAnsi="Times New Roman" w:cs="Lucida Grande" w:hint="default"/>
      </w:rPr>
    </w:lvl>
    <w:lvl w:ilvl="1" w:tplc="04070003" w:tentative="1">
      <w:start w:val="1"/>
      <w:numFmt w:val="bullet"/>
      <w:lvlText w:val="o"/>
      <w:lvlJc w:val="left"/>
      <w:pPr>
        <w:ind w:left="1560" w:hanging="360"/>
      </w:pPr>
      <w:rPr>
        <w:rFonts w:ascii="Courier New" w:hAnsi="Courier New" w:hint="default"/>
      </w:rPr>
    </w:lvl>
    <w:lvl w:ilvl="2" w:tplc="04070005" w:tentative="1">
      <w:start w:val="1"/>
      <w:numFmt w:val="bullet"/>
      <w:lvlText w:val=""/>
      <w:lvlJc w:val="left"/>
      <w:pPr>
        <w:ind w:left="2280" w:hanging="360"/>
      </w:pPr>
      <w:rPr>
        <w:rFonts w:ascii="Wingdings" w:hAnsi="Wingdings" w:hint="default"/>
      </w:rPr>
    </w:lvl>
    <w:lvl w:ilvl="3" w:tplc="04070001" w:tentative="1">
      <w:start w:val="1"/>
      <w:numFmt w:val="bullet"/>
      <w:lvlText w:val=""/>
      <w:lvlJc w:val="left"/>
      <w:pPr>
        <w:ind w:left="3000" w:hanging="360"/>
      </w:pPr>
      <w:rPr>
        <w:rFonts w:ascii="Symbol" w:hAnsi="Symbol" w:hint="default"/>
      </w:rPr>
    </w:lvl>
    <w:lvl w:ilvl="4" w:tplc="04070003" w:tentative="1">
      <w:start w:val="1"/>
      <w:numFmt w:val="bullet"/>
      <w:lvlText w:val="o"/>
      <w:lvlJc w:val="left"/>
      <w:pPr>
        <w:ind w:left="3720" w:hanging="360"/>
      </w:pPr>
      <w:rPr>
        <w:rFonts w:ascii="Courier New" w:hAnsi="Courier New" w:hint="default"/>
      </w:rPr>
    </w:lvl>
    <w:lvl w:ilvl="5" w:tplc="04070005" w:tentative="1">
      <w:start w:val="1"/>
      <w:numFmt w:val="bullet"/>
      <w:lvlText w:val=""/>
      <w:lvlJc w:val="left"/>
      <w:pPr>
        <w:ind w:left="4440" w:hanging="360"/>
      </w:pPr>
      <w:rPr>
        <w:rFonts w:ascii="Wingdings" w:hAnsi="Wingdings" w:hint="default"/>
      </w:rPr>
    </w:lvl>
    <w:lvl w:ilvl="6" w:tplc="04070001" w:tentative="1">
      <w:start w:val="1"/>
      <w:numFmt w:val="bullet"/>
      <w:lvlText w:val=""/>
      <w:lvlJc w:val="left"/>
      <w:pPr>
        <w:ind w:left="5160" w:hanging="360"/>
      </w:pPr>
      <w:rPr>
        <w:rFonts w:ascii="Symbol" w:hAnsi="Symbol" w:hint="default"/>
      </w:rPr>
    </w:lvl>
    <w:lvl w:ilvl="7" w:tplc="04070003" w:tentative="1">
      <w:start w:val="1"/>
      <w:numFmt w:val="bullet"/>
      <w:lvlText w:val="o"/>
      <w:lvlJc w:val="left"/>
      <w:pPr>
        <w:ind w:left="5880" w:hanging="360"/>
      </w:pPr>
      <w:rPr>
        <w:rFonts w:ascii="Courier New" w:hAnsi="Courier New" w:hint="default"/>
      </w:rPr>
    </w:lvl>
    <w:lvl w:ilvl="8" w:tplc="04070005" w:tentative="1">
      <w:start w:val="1"/>
      <w:numFmt w:val="bullet"/>
      <w:lvlText w:val=""/>
      <w:lvlJc w:val="left"/>
      <w:pPr>
        <w:ind w:left="6600" w:hanging="360"/>
      </w:pPr>
      <w:rPr>
        <w:rFonts w:ascii="Wingdings" w:hAnsi="Wingdings" w:hint="default"/>
      </w:rPr>
    </w:lvl>
  </w:abstractNum>
  <w:abstractNum w:abstractNumId="1">
    <w:nsid w:val="7DA15C50"/>
    <w:multiLevelType w:val="hybridMultilevel"/>
    <w:tmpl w:val="EBEC68B0"/>
    <w:lvl w:ilvl="0" w:tplc="0407000B">
      <w:start w:val="1"/>
      <w:numFmt w:val="bullet"/>
      <w:lvlText w:val="•"/>
      <w:lvlJc w:val="left"/>
      <w:pPr>
        <w:ind w:left="720" w:hanging="360"/>
      </w:pPr>
      <w:rPr>
        <w:rFonts w:ascii="Onyx" w:hAnsi="Onyx"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5D03D2"/>
    <w:rsid w:val="00014BE9"/>
    <w:rsid w:val="00024605"/>
    <w:rsid w:val="000641FE"/>
    <w:rsid w:val="00084F2C"/>
    <w:rsid w:val="000C2347"/>
    <w:rsid w:val="00105711"/>
    <w:rsid w:val="00113489"/>
    <w:rsid w:val="00117CF3"/>
    <w:rsid w:val="001912AB"/>
    <w:rsid w:val="00215902"/>
    <w:rsid w:val="002774A9"/>
    <w:rsid w:val="002A7B51"/>
    <w:rsid w:val="002F21C5"/>
    <w:rsid w:val="002F2CBA"/>
    <w:rsid w:val="002F4481"/>
    <w:rsid w:val="003121EB"/>
    <w:rsid w:val="00314AF0"/>
    <w:rsid w:val="0033766F"/>
    <w:rsid w:val="0037500B"/>
    <w:rsid w:val="00401ACB"/>
    <w:rsid w:val="00457BCC"/>
    <w:rsid w:val="004D6575"/>
    <w:rsid w:val="004E0790"/>
    <w:rsid w:val="00545159"/>
    <w:rsid w:val="00597F60"/>
    <w:rsid w:val="005D03D2"/>
    <w:rsid w:val="005E7D7A"/>
    <w:rsid w:val="006472D4"/>
    <w:rsid w:val="006E079E"/>
    <w:rsid w:val="0075136B"/>
    <w:rsid w:val="00771EF9"/>
    <w:rsid w:val="007745D3"/>
    <w:rsid w:val="00774936"/>
    <w:rsid w:val="007979FC"/>
    <w:rsid w:val="007B1117"/>
    <w:rsid w:val="007E3B67"/>
    <w:rsid w:val="007F6449"/>
    <w:rsid w:val="008113F9"/>
    <w:rsid w:val="00857928"/>
    <w:rsid w:val="008A00FD"/>
    <w:rsid w:val="00926DA9"/>
    <w:rsid w:val="009534F8"/>
    <w:rsid w:val="0096496E"/>
    <w:rsid w:val="009977D2"/>
    <w:rsid w:val="009B38E0"/>
    <w:rsid w:val="009D7417"/>
    <w:rsid w:val="00A66A98"/>
    <w:rsid w:val="00A92629"/>
    <w:rsid w:val="00AB7533"/>
    <w:rsid w:val="00AD5951"/>
    <w:rsid w:val="00B151D1"/>
    <w:rsid w:val="00B276E7"/>
    <w:rsid w:val="00BA746C"/>
    <w:rsid w:val="00BC5A11"/>
    <w:rsid w:val="00C6796C"/>
    <w:rsid w:val="00C72852"/>
    <w:rsid w:val="00CC1774"/>
    <w:rsid w:val="00CD2676"/>
    <w:rsid w:val="00CE60AE"/>
    <w:rsid w:val="00D91EB7"/>
    <w:rsid w:val="00E32972"/>
    <w:rsid w:val="00EA6C50"/>
    <w:rsid w:val="00F625B0"/>
    <w:rsid w:val="00F86AC7"/>
    <w:rsid w:val="00FA1A23"/>
    <w:rsid w:val="00FD6FA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annotation text" w:uiPriority="99"/>
    <w:lsdException w:name="header" w:uiPriority="99"/>
    <w:lsdException w:name="footer" w:uiPriority="99"/>
    <w:lsdException w:name="annotation reference" w:uiPriority="99"/>
    <w:lsdException w:name="page number" w:uiPriority="99"/>
    <w:lsdException w:name="Hyperlink" w:uiPriority="99"/>
    <w:lsdException w:name="FollowedHyperlink" w:uiPriority="99"/>
    <w:lsdException w:name="annotation subject" w:uiPriority="99"/>
    <w:lsdException w:name="Balloon Text" w:uiPriority="99"/>
    <w:lsdException w:name="List Paragraph" w:uiPriority="34" w:qFormat="1"/>
  </w:latentStyles>
  <w:style w:type="paragraph" w:default="1" w:styleId="Standard">
    <w:name w:val="Normal"/>
    <w:qFormat/>
    <w:rsid w:val="005D03D2"/>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5D03D2"/>
    <w:rPr>
      <w:rFonts w:ascii="Cambria" w:eastAsia="Cambria" w:hAnsi="Cambria" w:cs="Times New Roman"/>
      <w:szCs w:val="20"/>
    </w:rPr>
  </w:style>
  <w:style w:type="paragraph" w:styleId="Kopfzeile">
    <w:name w:val="header"/>
    <w:basedOn w:val="Standard"/>
    <w:link w:val="KopfzeileZeichen"/>
    <w:uiPriority w:val="99"/>
    <w:unhideWhenUsed/>
    <w:rsid w:val="005D03D2"/>
    <w:pPr>
      <w:tabs>
        <w:tab w:val="center" w:pos="4536"/>
        <w:tab w:val="right" w:pos="9072"/>
      </w:tabs>
    </w:pPr>
  </w:style>
  <w:style w:type="character" w:customStyle="1" w:styleId="KopfzeileZeichen1">
    <w:name w:val="Kopfzeile Zeichen1"/>
    <w:basedOn w:val="Absatzstandardschriftart"/>
    <w:link w:val="Kopfzeile"/>
    <w:uiPriority w:val="99"/>
    <w:semiHidden/>
    <w:rsid w:val="005D03D2"/>
    <w:rPr>
      <w:rFonts w:ascii="Cambria" w:eastAsia="Cambria" w:hAnsi="Cambria" w:cs="Times New Roman"/>
      <w:szCs w:val="20"/>
    </w:rPr>
  </w:style>
  <w:style w:type="character" w:customStyle="1" w:styleId="FuzeileZeichen">
    <w:name w:val="Fußzeile Zeichen"/>
    <w:basedOn w:val="Absatzstandardschriftart"/>
    <w:link w:val="Fuzeile"/>
    <w:uiPriority w:val="99"/>
    <w:rsid w:val="005D03D2"/>
    <w:rPr>
      <w:rFonts w:ascii="Cambria" w:eastAsia="Cambria" w:hAnsi="Cambria" w:cs="Times New Roman"/>
      <w:szCs w:val="20"/>
    </w:rPr>
  </w:style>
  <w:style w:type="paragraph" w:styleId="Fuzeile">
    <w:name w:val="footer"/>
    <w:basedOn w:val="Standard"/>
    <w:link w:val="FuzeileZeichen"/>
    <w:uiPriority w:val="99"/>
    <w:unhideWhenUsed/>
    <w:rsid w:val="005D03D2"/>
    <w:pPr>
      <w:tabs>
        <w:tab w:val="center" w:pos="4536"/>
        <w:tab w:val="right" w:pos="9072"/>
      </w:tabs>
    </w:pPr>
  </w:style>
  <w:style w:type="character" w:customStyle="1" w:styleId="FuzeileZeichen1">
    <w:name w:val="Fußzeile Zeichen1"/>
    <w:basedOn w:val="Absatzstandardschriftart"/>
    <w:link w:val="Fuzeile"/>
    <w:uiPriority w:val="99"/>
    <w:semiHidden/>
    <w:rsid w:val="005D03D2"/>
    <w:rPr>
      <w:rFonts w:ascii="Cambria" w:eastAsia="Cambria" w:hAnsi="Cambria" w:cs="Times New Roman"/>
      <w:szCs w:val="20"/>
    </w:rPr>
  </w:style>
  <w:style w:type="character" w:styleId="Seitenzahl">
    <w:name w:val="page number"/>
    <w:uiPriority w:val="99"/>
    <w:semiHidden/>
    <w:unhideWhenUsed/>
    <w:rsid w:val="005D03D2"/>
  </w:style>
  <w:style w:type="paragraph" w:styleId="Listenabsatz">
    <w:name w:val="List Paragraph"/>
    <w:basedOn w:val="Standard"/>
    <w:uiPriority w:val="34"/>
    <w:qFormat/>
    <w:rsid w:val="00105711"/>
    <w:pPr>
      <w:ind w:left="720"/>
      <w:contextualSpacing/>
    </w:pPr>
    <w:rPr>
      <w:rFonts w:asciiTheme="minorHAnsi" w:eastAsiaTheme="minorHAnsi" w:hAnsiTheme="minorHAnsi" w:cstheme="minorBidi"/>
      <w:szCs w:val="24"/>
    </w:rPr>
  </w:style>
  <w:style w:type="character" w:styleId="Link">
    <w:name w:val="Hyperlink"/>
    <w:basedOn w:val="Absatzstandardschriftart"/>
    <w:uiPriority w:val="99"/>
    <w:semiHidden/>
    <w:unhideWhenUsed/>
    <w:rsid w:val="004D6575"/>
    <w:rPr>
      <w:color w:val="0000FF" w:themeColor="hyperlink"/>
      <w:u w:val="single"/>
    </w:rPr>
  </w:style>
  <w:style w:type="character" w:styleId="GesichteterLink">
    <w:name w:val="FollowedHyperlink"/>
    <w:basedOn w:val="Absatzstandardschriftart"/>
    <w:uiPriority w:val="99"/>
    <w:semiHidden/>
    <w:unhideWhenUsed/>
    <w:rsid w:val="004D6575"/>
    <w:rPr>
      <w:color w:val="800080" w:themeColor="followedHyperlink"/>
      <w:u w:val="single"/>
    </w:rPr>
  </w:style>
  <w:style w:type="character" w:styleId="Kommentarzeichen">
    <w:name w:val="annotation reference"/>
    <w:basedOn w:val="Absatzstandardschriftart"/>
    <w:uiPriority w:val="99"/>
    <w:semiHidden/>
    <w:unhideWhenUsed/>
    <w:rsid w:val="008A00FD"/>
    <w:rPr>
      <w:sz w:val="18"/>
      <w:szCs w:val="18"/>
    </w:rPr>
  </w:style>
  <w:style w:type="paragraph" w:styleId="Kommentartext">
    <w:name w:val="annotation text"/>
    <w:basedOn w:val="Standard"/>
    <w:link w:val="KommentartextZeichen"/>
    <w:uiPriority w:val="99"/>
    <w:semiHidden/>
    <w:unhideWhenUsed/>
    <w:rsid w:val="008A00FD"/>
    <w:rPr>
      <w:szCs w:val="24"/>
    </w:rPr>
  </w:style>
  <w:style w:type="character" w:customStyle="1" w:styleId="KommentartextZeichen">
    <w:name w:val="Kommentartext Zeichen"/>
    <w:basedOn w:val="Absatzstandardschriftart"/>
    <w:link w:val="Kommentartext"/>
    <w:uiPriority w:val="99"/>
    <w:semiHidden/>
    <w:rsid w:val="008A00FD"/>
    <w:rPr>
      <w:rFonts w:ascii="Cambria" w:eastAsia="Cambria" w:hAnsi="Cambria" w:cs="Times New Roman"/>
    </w:rPr>
  </w:style>
  <w:style w:type="paragraph" w:styleId="Kommentarthema">
    <w:name w:val="annotation subject"/>
    <w:basedOn w:val="Kommentartext"/>
    <w:next w:val="Kommentartext"/>
    <w:link w:val="KommentarthemaZeichen"/>
    <w:uiPriority w:val="99"/>
    <w:semiHidden/>
    <w:unhideWhenUsed/>
    <w:rsid w:val="008A00FD"/>
    <w:rPr>
      <w:b/>
      <w:bCs/>
      <w:sz w:val="20"/>
      <w:szCs w:val="20"/>
    </w:rPr>
  </w:style>
  <w:style w:type="character" w:customStyle="1" w:styleId="KommentarthemaZeichen">
    <w:name w:val="Kommentarthema Zeichen"/>
    <w:basedOn w:val="KommentartextZeichen"/>
    <w:link w:val="Kommentarthema"/>
    <w:uiPriority w:val="99"/>
    <w:semiHidden/>
    <w:rsid w:val="008A00FD"/>
    <w:rPr>
      <w:b/>
      <w:bCs/>
      <w:sz w:val="20"/>
      <w:szCs w:val="20"/>
    </w:rPr>
  </w:style>
  <w:style w:type="paragraph" w:styleId="Sprechblasentext">
    <w:name w:val="Balloon Text"/>
    <w:basedOn w:val="Standard"/>
    <w:link w:val="SprechblasentextZeichen"/>
    <w:uiPriority w:val="99"/>
    <w:semiHidden/>
    <w:unhideWhenUsed/>
    <w:rsid w:val="008A00FD"/>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A00FD"/>
    <w:rPr>
      <w:rFonts w:ascii="Lucida Grande" w:eastAsia="Cambria"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ch.atos.net/de-ch/newsroom/pressemeldungen/2011/2011_12_16_01.htm" TargetMode="External"/><Relationship Id="rId6" Type="http://schemas.openxmlformats.org/officeDocument/2006/relationships/hyperlink" Target="http://atos.net/en-us/Newsroom/en-us/Press_Releases/2013/2013_02_21_01.htm" TargetMode="External"/><Relationship Id="rId7" Type="http://schemas.openxmlformats.org/officeDocument/2006/relationships/hyperlink" Target="http://atos.net/en-us/Newsroom/en-us/Press_Releases/2013/2013_02_21_01.htm" TargetMode="External"/><Relationship Id="rId8" Type="http://schemas.openxmlformats.org/officeDocument/2006/relationships/hyperlink" Target="mailto:reiner.hoefinger@atos.ch" TargetMode="External"/><Relationship Id="rId9" Type="http://schemas.openxmlformats.org/officeDocument/2006/relationships/hyperlink" Target="http://www.ch.atos.net" TargetMode="External"/><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1223</Words>
  <Characters>8445</Characters>
  <Application>Microsoft Macintosh Word</Application>
  <DocSecurity>0</DocSecurity>
  <Lines>201</Lines>
  <Paragraphs>42</Paragraphs>
  <ScaleCrop>false</ScaleCrop>
  <Company>Press'n'Relations </Company>
  <LinksUpToDate>false</LinksUpToDate>
  <CharactersWithSpaces>10034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34</cp:revision>
  <cp:lastPrinted>2013-03-05T15:41:00Z</cp:lastPrinted>
  <dcterms:created xsi:type="dcterms:W3CDTF">2013-03-05T08:57:00Z</dcterms:created>
  <dcterms:modified xsi:type="dcterms:W3CDTF">2013-03-08T07:03:00Z</dcterms:modified>
</cp:coreProperties>
</file>