
<file path=[Content_Types].xml><?xml version="1.0" encoding="utf-8"?>
<Types xmlns="http://schemas.openxmlformats.org/package/2006/content-types">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docProps/custom.xml" ContentType="application/vnd.openxmlformats-officedocument.custom-properties+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940" w:rsidRPr="00B80429" w:rsidRDefault="00FB6940" w:rsidP="004B52E1">
      <w:pPr>
        <w:jc w:val="center"/>
        <w:rPr>
          <w:rStyle w:val="clstitle"/>
          <w:rFonts w:asciiTheme="minorHAnsi" w:eastAsia="Cambria" w:hAnsiTheme="minorHAnsi" w:cstheme="minorHAnsi"/>
          <w:sz w:val="24"/>
          <w:szCs w:val="20"/>
          <w:lang w:val="fr-FR" w:eastAsia="en-US"/>
        </w:rPr>
      </w:pPr>
    </w:p>
    <w:p w:rsidR="00FB6940" w:rsidRPr="00B80429" w:rsidRDefault="00FB6940" w:rsidP="008918D8">
      <w:pPr>
        <w:jc w:val="right"/>
        <w:rPr>
          <w:rStyle w:val="clstitle"/>
        </w:rPr>
      </w:pPr>
      <w:r w:rsidRPr="00B80429">
        <w:rPr>
          <w:rStyle w:val="clstitle"/>
          <w:rFonts w:asciiTheme="minorHAnsi" w:hAnsiTheme="minorHAnsi" w:cstheme="minorHAnsi"/>
          <w:b/>
          <w:bCs/>
          <w:i/>
          <w:iCs/>
          <w:color w:val="7F7F7F"/>
          <w:sz w:val="24"/>
          <w:szCs w:val="24"/>
          <w:lang w:val="fr-FR"/>
        </w:rPr>
        <w:t>Communiqué de Presse</w:t>
      </w:r>
    </w:p>
    <w:p w:rsidR="00FB6940" w:rsidRPr="00B80429" w:rsidRDefault="00FB6940" w:rsidP="004B52E1">
      <w:pPr>
        <w:rPr>
          <w:rStyle w:val="clstitle"/>
        </w:rPr>
      </w:pPr>
    </w:p>
    <w:p w:rsidR="00B80429" w:rsidRPr="00B80429" w:rsidRDefault="00B80429" w:rsidP="007C57F7">
      <w:pPr>
        <w:jc w:val="center"/>
        <w:rPr>
          <w:rFonts w:asciiTheme="minorHAnsi" w:hAnsiTheme="minorHAnsi" w:cstheme="minorHAnsi"/>
          <w:b/>
          <w:sz w:val="28"/>
          <w:szCs w:val="28"/>
          <w:lang w:val="fr-FR" w:eastAsia="en-US"/>
        </w:rPr>
      </w:pPr>
    </w:p>
    <w:p w:rsidR="007E7CAE" w:rsidRPr="00B80429" w:rsidRDefault="007E7CAE" w:rsidP="007C57F7">
      <w:pPr>
        <w:jc w:val="center"/>
        <w:rPr>
          <w:rFonts w:asciiTheme="minorHAnsi" w:hAnsiTheme="minorHAnsi" w:cstheme="minorHAnsi"/>
          <w:b/>
          <w:sz w:val="28"/>
          <w:szCs w:val="28"/>
          <w:lang w:val="fr-FR" w:eastAsia="en-US"/>
        </w:rPr>
      </w:pPr>
      <w:r w:rsidRPr="00B80429">
        <w:rPr>
          <w:rFonts w:asciiTheme="minorHAnsi" w:hAnsiTheme="minorHAnsi" w:cstheme="minorHAnsi"/>
          <w:b/>
          <w:sz w:val="28"/>
          <w:szCs w:val="28"/>
          <w:lang w:val="fr-FR" w:eastAsia="en-US"/>
        </w:rPr>
        <w:t>Atos signe un contrat d’infogérance de 5 ans avec Givaudan</w:t>
      </w:r>
    </w:p>
    <w:p w:rsidR="00FB6940" w:rsidRPr="00B80429" w:rsidRDefault="00FB6940" w:rsidP="00BE1A97">
      <w:pPr>
        <w:rPr>
          <w:rFonts w:asciiTheme="minorHAnsi" w:hAnsiTheme="minorHAnsi" w:cstheme="minorHAnsi"/>
          <w:b/>
          <w:sz w:val="28"/>
          <w:szCs w:val="28"/>
          <w:lang w:val="fr-FR" w:eastAsia="en-US"/>
        </w:rPr>
      </w:pPr>
    </w:p>
    <w:p w:rsidR="007E7CAE" w:rsidRPr="00B80429" w:rsidRDefault="007E7CAE" w:rsidP="007E7CAE">
      <w:pPr>
        <w:rPr>
          <w:rFonts w:asciiTheme="minorHAnsi" w:hAnsiTheme="minorHAnsi" w:cstheme="minorHAnsi"/>
          <w:lang w:val="fr-FR" w:eastAsia="en-US"/>
        </w:rPr>
      </w:pPr>
    </w:p>
    <w:p w:rsidR="00F36D85" w:rsidRPr="00B80429" w:rsidRDefault="00F36D85" w:rsidP="00F36D85">
      <w:pPr>
        <w:jc w:val="both"/>
        <w:rPr>
          <w:rFonts w:asciiTheme="minorHAnsi" w:hAnsiTheme="minorHAnsi" w:cstheme="minorHAnsi"/>
          <w:b/>
          <w:bCs/>
          <w:sz w:val="24"/>
          <w:szCs w:val="24"/>
          <w:lang w:val="fr-FR"/>
        </w:rPr>
      </w:pPr>
      <w:r>
        <w:rPr>
          <w:rFonts w:asciiTheme="minorHAnsi" w:hAnsiTheme="minorHAnsi" w:cstheme="minorHAnsi"/>
          <w:b/>
          <w:bCs/>
          <w:sz w:val="24"/>
          <w:szCs w:val="24"/>
          <w:lang w:val="fr-FR"/>
        </w:rPr>
        <w:t>Zurich, le 26 juillet 2013</w:t>
      </w:r>
    </w:p>
    <w:p w:rsidR="00F36D85" w:rsidRPr="00B80429" w:rsidRDefault="00F36D85" w:rsidP="00F36D85">
      <w:pPr>
        <w:jc w:val="both"/>
        <w:rPr>
          <w:rFonts w:asciiTheme="minorHAnsi" w:hAnsiTheme="minorHAnsi" w:cstheme="minorHAnsi"/>
          <w:b/>
          <w:bCs/>
          <w:sz w:val="24"/>
          <w:szCs w:val="24"/>
          <w:lang w:val="fr-FR"/>
        </w:rPr>
      </w:pPr>
      <w:r w:rsidRPr="00B80429">
        <w:rPr>
          <w:rFonts w:asciiTheme="minorHAnsi" w:hAnsiTheme="minorHAnsi" w:cstheme="minorHAnsi"/>
          <w:b/>
          <w:bCs/>
          <w:sz w:val="24"/>
          <w:szCs w:val="24"/>
          <w:lang w:val="fr-FR"/>
        </w:rPr>
        <w:t xml:space="preserve">Atos, acteur international des services informatiques, et Givaudan, leader mondial de l’industrie des arômes et parfums, annoncent la signature d’un contrat d’infogérance, d’un montant de plus de 40 millions d’euros, pour une durée de cinq ans, par lequel Atos prend en charge, avec engagement de résultat, </w:t>
      </w:r>
      <w:r>
        <w:rPr>
          <w:rFonts w:asciiTheme="minorHAnsi" w:hAnsiTheme="minorHAnsi" w:cstheme="minorHAnsi"/>
          <w:b/>
          <w:bCs/>
          <w:sz w:val="24"/>
          <w:szCs w:val="24"/>
          <w:lang w:val="fr-FR"/>
        </w:rPr>
        <w:t>l</w:t>
      </w:r>
      <w:r w:rsidRPr="00B80429">
        <w:rPr>
          <w:rFonts w:asciiTheme="minorHAnsi" w:hAnsiTheme="minorHAnsi" w:cstheme="minorHAnsi"/>
          <w:b/>
          <w:bCs/>
          <w:sz w:val="24"/>
          <w:szCs w:val="24"/>
          <w:lang w:val="fr-FR"/>
        </w:rPr>
        <w:t>es opérati</w:t>
      </w:r>
      <w:r>
        <w:rPr>
          <w:rFonts w:asciiTheme="minorHAnsi" w:hAnsiTheme="minorHAnsi" w:cstheme="minorHAnsi"/>
          <w:b/>
          <w:bCs/>
          <w:sz w:val="24"/>
          <w:szCs w:val="24"/>
          <w:lang w:val="fr-FR"/>
        </w:rPr>
        <w:t>ons de ses infrastructures et systèmes informatiques centraux.</w:t>
      </w:r>
    </w:p>
    <w:p w:rsidR="00F36D85" w:rsidRPr="00B80429" w:rsidRDefault="00F36D85" w:rsidP="00F36D85">
      <w:pPr>
        <w:jc w:val="both"/>
        <w:rPr>
          <w:rFonts w:asciiTheme="minorHAnsi" w:hAnsiTheme="minorHAnsi" w:cstheme="minorHAnsi"/>
          <w:sz w:val="24"/>
          <w:szCs w:val="24"/>
          <w:lang w:val="fr-FR"/>
        </w:rPr>
      </w:pPr>
    </w:p>
    <w:p w:rsidR="00F36D85" w:rsidRDefault="00F36D85" w:rsidP="00F36D85">
      <w:pPr>
        <w:jc w:val="both"/>
        <w:rPr>
          <w:rFonts w:asciiTheme="minorHAnsi" w:hAnsiTheme="minorHAnsi" w:cstheme="minorHAnsi"/>
          <w:b/>
          <w:i/>
          <w:iCs/>
          <w:sz w:val="24"/>
          <w:szCs w:val="24"/>
          <w:lang w:val="fr-FR"/>
        </w:rPr>
      </w:pPr>
      <w:r w:rsidRPr="00B80429">
        <w:rPr>
          <w:rStyle w:val="Herausstellen"/>
          <w:rFonts w:asciiTheme="minorHAnsi" w:hAnsiTheme="minorHAnsi" w:cstheme="minorHAnsi"/>
          <w:b/>
          <w:sz w:val="24"/>
          <w:szCs w:val="24"/>
          <w:lang w:val="fr-FR"/>
        </w:rPr>
        <w:t>«</w:t>
      </w:r>
      <w:r>
        <w:rPr>
          <w:rStyle w:val="Herausstellen"/>
          <w:rFonts w:asciiTheme="minorHAnsi" w:hAnsiTheme="minorHAnsi" w:cstheme="minorHAnsi"/>
          <w:b/>
          <w:sz w:val="24"/>
          <w:szCs w:val="24"/>
          <w:lang w:val="fr-FR"/>
        </w:rPr>
        <w:t xml:space="preserve"> N</w:t>
      </w:r>
      <w:r w:rsidRPr="00B80429">
        <w:rPr>
          <w:rFonts w:asciiTheme="minorHAnsi" w:hAnsiTheme="minorHAnsi" w:cstheme="minorHAnsi"/>
          <w:b/>
          <w:i/>
          <w:iCs/>
          <w:sz w:val="24"/>
          <w:szCs w:val="24"/>
          <w:lang w:val="fr-FR"/>
        </w:rPr>
        <w:t>os systèmes</w:t>
      </w:r>
      <w:r w:rsidRPr="00B80429">
        <w:rPr>
          <w:rFonts w:asciiTheme="minorHAnsi" w:hAnsiTheme="minorHAnsi" w:cstheme="minorHAnsi"/>
          <w:b/>
          <w:bCs/>
          <w:i/>
          <w:iCs/>
          <w:sz w:val="24"/>
          <w:szCs w:val="24"/>
          <w:lang w:val="fr-FR"/>
        </w:rPr>
        <w:t xml:space="preserve"> </w:t>
      </w:r>
      <w:r w:rsidRPr="00B80429">
        <w:rPr>
          <w:rFonts w:asciiTheme="minorHAnsi" w:hAnsiTheme="minorHAnsi" w:cstheme="minorHAnsi"/>
          <w:b/>
          <w:i/>
          <w:iCs/>
          <w:sz w:val="24"/>
          <w:szCs w:val="24"/>
          <w:lang w:val="fr-FR"/>
        </w:rPr>
        <w:t xml:space="preserve">d’information doivent eux aussi contribuer à notre </w:t>
      </w:r>
      <w:r>
        <w:rPr>
          <w:rFonts w:asciiTheme="minorHAnsi" w:hAnsiTheme="minorHAnsi" w:cstheme="minorHAnsi"/>
          <w:b/>
          <w:i/>
          <w:iCs/>
          <w:sz w:val="24"/>
          <w:szCs w:val="24"/>
          <w:lang w:val="fr-FR"/>
        </w:rPr>
        <w:t xml:space="preserve">consolidation de </w:t>
      </w:r>
      <w:r w:rsidRPr="00B80429">
        <w:rPr>
          <w:rFonts w:asciiTheme="minorHAnsi" w:hAnsiTheme="minorHAnsi" w:cstheme="minorHAnsi"/>
          <w:b/>
          <w:bCs/>
          <w:i/>
          <w:sz w:val="24"/>
          <w:szCs w:val="24"/>
          <w:lang w:val="fr-FR"/>
        </w:rPr>
        <w:t>position de leader</w:t>
      </w:r>
      <w:r w:rsidRPr="00B80429">
        <w:rPr>
          <w:rStyle w:val="Herausstellen"/>
          <w:rFonts w:asciiTheme="minorHAnsi" w:hAnsiTheme="minorHAnsi" w:cstheme="minorHAnsi"/>
          <w:b/>
          <w:i w:val="0"/>
          <w:iCs w:val="0"/>
          <w:sz w:val="24"/>
          <w:szCs w:val="24"/>
          <w:lang w:val="fr-FR"/>
        </w:rPr>
        <w:t xml:space="preserve">, </w:t>
      </w:r>
      <w:r w:rsidRPr="00B80429">
        <w:rPr>
          <w:rFonts w:asciiTheme="minorHAnsi" w:hAnsiTheme="minorHAnsi" w:cstheme="minorHAnsi"/>
          <w:b/>
          <w:sz w:val="24"/>
          <w:szCs w:val="24"/>
          <w:lang w:val="fr-FR"/>
        </w:rPr>
        <w:t xml:space="preserve">déclare </w:t>
      </w:r>
      <w:r w:rsidRPr="00B80429">
        <w:rPr>
          <w:rFonts w:asciiTheme="minorHAnsi" w:hAnsiTheme="minorHAnsi" w:cstheme="minorHAnsi"/>
          <w:b/>
          <w:bCs/>
          <w:sz w:val="24"/>
          <w:szCs w:val="24"/>
          <w:lang w:val="fr-FR" w:eastAsia="fr-FR"/>
        </w:rPr>
        <w:t>Adrien Gonckel,</w:t>
      </w:r>
      <w:r w:rsidRPr="00B80429">
        <w:rPr>
          <w:rFonts w:asciiTheme="minorHAnsi" w:hAnsiTheme="minorHAnsi" w:cstheme="minorHAnsi"/>
          <w:b/>
          <w:sz w:val="24"/>
          <w:szCs w:val="24"/>
          <w:lang w:val="fr-FR" w:eastAsia="fr-FR"/>
        </w:rPr>
        <w:t xml:space="preserve"> DSI Groupe de</w:t>
      </w:r>
      <w:r w:rsidRPr="00B80429">
        <w:rPr>
          <w:rFonts w:asciiTheme="minorHAnsi" w:hAnsiTheme="minorHAnsi" w:cstheme="minorHAnsi"/>
          <w:b/>
          <w:bCs/>
          <w:sz w:val="24"/>
          <w:szCs w:val="24"/>
          <w:lang w:val="fr-FR" w:eastAsia="fr-FR"/>
        </w:rPr>
        <w:t xml:space="preserve"> Givaudan</w:t>
      </w:r>
      <w:r w:rsidRPr="00B80429">
        <w:rPr>
          <w:rFonts w:asciiTheme="minorHAnsi" w:hAnsiTheme="minorHAnsi" w:cstheme="minorHAnsi"/>
          <w:b/>
          <w:bCs/>
          <w:sz w:val="24"/>
          <w:szCs w:val="24"/>
          <w:lang w:val="fr-FR"/>
        </w:rPr>
        <w:t xml:space="preserve">. </w:t>
      </w:r>
      <w:r>
        <w:rPr>
          <w:rFonts w:asciiTheme="minorHAnsi" w:hAnsiTheme="minorHAnsi" w:cstheme="minorHAnsi"/>
          <w:b/>
          <w:i/>
          <w:sz w:val="24"/>
          <w:szCs w:val="24"/>
          <w:lang w:val="fr-FR"/>
        </w:rPr>
        <w:t>C</w:t>
      </w:r>
      <w:r w:rsidRPr="00B80429">
        <w:rPr>
          <w:rFonts w:asciiTheme="minorHAnsi" w:hAnsiTheme="minorHAnsi" w:cstheme="minorHAnsi"/>
          <w:b/>
          <w:i/>
          <w:iCs/>
          <w:sz w:val="24"/>
          <w:szCs w:val="24"/>
          <w:lang w:val="fr-FR"/>
        </w:rPr>
        <w:t xml:space="preserve">’est dans cette optique, et au terme d’un appel d’offre très compétitif, que nous avons choisi Atos comme partenaire, pour sa notoriété </w:t>
      </w:r>
      <w:r>
        <w:rPr>
          <w:rFonts w:asciiTheme="minorHAnsi" w:hAnsiTheme="minorHAnsi" w:cstheme="minorHAnsi"/>
          <w:b/>
          <w:i/>
          <w:iCs/>
          <w:sz w:val="24"/>
          <w:szCs w:val="24"/>
          <w:lang w:val="fr-FR"/>
        </w:rPr>
        <w:t>dans le domaine de l’Infogérance</w:t>
      </w:r>
      <w:r w:rsidRPr="00B80429">
        <w:rPr>
          <w:rFonts w:asciiTheme="minorHAnsi" w:hAnsiTheme="minorHAnsi" w:cstheme="minorHAnsi"/>
          <w:b/>
          <w:i/>
          <w:iCs/>
          <w:sz w:val="24"/>
          <w:szCs w:val="24"/>
          <w:lang w:val="fr-FR"/>
        </w:rPr>
        <w:t xml:space="preserve"> et </w:t>
      </w:r>
      <w:r>
        <w:rPr>
          <w:rFonts w:asciiTheme="minorHAnsi" w:hAnsiTheme="minorHAnsi" w:cstheme="minorHAnsi"/>
          <w:b/>
          <w:i/>
          <w:iCs/>
          <w:sz w:val="24"/>
          <w:szCs w:val="24"/>
          <w:lang w:val="fr-FR"/>
        </w:rPr>
        <w:t>la qualité</w:t>
      </w:r>
      <w:r w:rsidRPr="00B80429">
        <w:rPr>
          <w:rFonts w:asciiTheme="minorHAnsi" w:hAnsiTheme="minorHAnsi" w:cstheme="minorHAnsi"/>
          <w:b/>
          <w:i/>
          <w:iCs/>
          <w:sz w:val="24"/>
          <w:szCs w:val="24"/>
          <w:lang w:val="fr-FR"/>
        </w:rPr>
        <w:t xml:space="preserve"> de son offre</w:t>
      </w:r>
      <w:r>
        <w:rPr>
          <w:rFonts w:asciiTheme="minorHAnsi" w:hAnsiTheme="minorHAnsi" w:cstheme="minorHAnsi"/>
          <w:b/>
          <w:i/>
          <w:iCs/>
          <w:sz w:val="24"/>
          <w:szCs w:val="24"/>
          <w:lang w:val="fr-FR"/>
        </w:rPr>
        <w:t> »</w:t>
      </w:r>
      <w:r w:rsidDel="00AC3576">
        <w:rPr>
          <w:rFonts w:asciiTheme="minorHAnsi" w:hAnsiTheme="minorHAnsi" w:cstheme="minorHAnsi"/>
          <w:b/>
          <w:i/>
          <w:iCs/>
          <w:sz w:val="24"/>
          <w:szCs w:val="24"/>
          <w:lang w:val="fr-FR"/>
        </w:rPr>
        <w:t xml:space="preserve"> </w:t>
      </w:r>
    </w:p>
    <w:p w:rsidR="00F36D85" w:rsidRDefault="00F36D85" w:rsidP="00F36D85">
      <w:pPr>
        <w:jc w:val="both"/>
        <w:rPr>
          <w:rFonts w:asciiTheme="minorHAnsi" w:hAnsiTheme="minorHAnsi" w:cstheme="minorHAnsi"/>
          <w:b/>
          <w:i/>
          <w:iCs/>
          <w:sz w:val="24"/>
          <w:szCs w:val="24"/>
          <w:lang w:val="fr-FR"/>
        </w:rPr>
      </w:pPr>
    </w:p>
    <w:p w:rsidR="00F36D85" w:rsidRPr="00B80429" w:rsidRDefault="00F36D85" w:rsidP="00F36D85">
      <w:pPr>
        <w:jc w:val="both"/>
        <w:rPr>
          <w:rFonts w:asciiTheme="minorHAnsi" w:hAnsiTheme="minorHAnsi" w:cstheme="minorHAnsi"/>
          <w:b/>
          <w:sz w:val="24"/>
          <w:szCs w:val="24"/>
          <w:lang w:val="fr-FR"/>
        </w:rPr>
      </w:pPr>
      <w:r w:rsidRPr="00C41306">
        <w:rPr>
          <w:rFonts w:asciiTheme="minorHAnsi" w:hAnsiTheme="minorHAnsi" w:cstheme="minorHAnsi"/>
          <w:iCs/>
          <w:sz w:val="24"/>
          <w:szCs w:val="24"/>
          <w:lang w:val="fr-FR"/>
        </w:rPr>
        <w:t>Aussi</w:t>
      </w:r>
      <w:r>
        <w:rPr>
          <w:rFonts w:asciiTheme="minorHAnsi" w:hAnsiTheme="minorHAnsi" w:cstheme="minorHAnsi"/>
          <w:b/>
          <w:i/>
          <w:iCs/>
          <w:sz w:val="24"/>
          <w:szCs w:val="24"/>
          <w:lang w:val="fr-FR"/>
        </w:rPr>
        <w:t xml:space="preserve"> « ... n</w:t>
      </w:r>
      <w:r w:rsidRPr="00B80429">
        <w:rPr>
          <w:rFonts w:asciiTheme="minorHAnsi" w:hAnsiTheme="minorHAnsi" w:cstheme="minorHAnsi"/>
          <w:b/>
          <w:i/>
          <w:iCs/>
          <w:sz w:val="24"/>
          <w:szCs w:val="24"/>
          <w:lang w:val="fr-FR"/>
        </w:rPr>
        <w:t>ous c</w:t>
      </w:r>
      <w:r>
        <w:rPr>
          <w:rFonts w:asciiTheme="minorHAnsi" w:hAnsiTheme="minorHAnsi" w:cstheme="minorHAnsi"/>
          <w:b/>
          <w:i/>
          <w:iCs/>
          <w:sz w:val="24"/>
          <w:szCs w:val="24"/>
          <w:lang w:val="fr-FR"/>
        </w:rPr>
        <w:t>o</w:t>
      </w:r>
      <w:r w:rsidRPr="00B80429">
        <w:rPr>
          <w:rFonts w:asciiTheme="minorHAnsi" w:hAnsiTheme="minorHAnsi" w:cstheme="minorHAnsi"/>
          <w:b/>
          <w:i/>
          <w:iCs/>
          <w:sz w:val="24"/>
          <w:szCs w:val="24"/>
          <w:lang w:val="fr-FR"/>
        </w:rPr>
        <w:t xml:space="preserve">mptons sur la capacité d’Atos à déployer un modèle industriel efficient, pour faire évoluer notre </w:t>
      </w:r>
      <w:r>
        <w:rPr>
          <w:rFonts w:asciiTheme="minorHAnsi" w:hAnsiTheme="minorHAnsi" w:cstheme="minorHAnsi"/>
          <w:b/>
          <w:i/>
          <w:iCs/>
          <w:sz w:val="24"/>
          <w:szCs w:val="24"/>
          <w:lang w:val="fr-FR"/>
        </w:rPr>
        <w:t xml:space="preserve">production informatique tout en garantissant  les hauts niveaux de service requis par les directions métiers de l’entreprise » </w:t>
      </w:r>
      <w:r w:rsidRPr="00C41306">
        <w:rPr>
          <w:rFonts w:asciiTheme="minorHAnsi" w:hAnsiTheme="minorHAnsi" w:cstheme="minorHAnsi"/>
          <w:b/>
          <w:iCs/>
          <w:sz w:val="24"/>
          <w:szCs w:val="24"/>
          <w:lang w:val="fr-FR"/>
        </w:rPr>
        <w:t>confirme Philippe Hofmann – directeur du programme</w:t>
      </w:r>
      <w:r w:rsidRPr="00C41306">
        <w:rPr>
          <w:rFonts w:asciiTheme="minorHAnsi" w:hAnsiTheme="minorHAnsi" w:cstheme="minorHAnsi"/>
          <w:b/>
          <w:sz w:val="24"/>
          <w:szCs w:val="24"/>
          <w:lang w:val="fr-FR"/>
        </w:rPr>
        <w:t>»</w:t>
      </w:r>
      <w:r>
        <w:rPr>
          <w:rFonts w:asciiTheme="minorHAnsi" w:hAnsiTheme="minorHAnsi" w:cstheme="minorHAnsi"/>
          <w:b/>
          <w:sz w:val="24"/>
          <w:szCs w:val="24"/>
          <w:lang w:val="fr-FR"/>
        </w:rPr>
        <w:t>.</w:t>
      </w:r>
    </w:p>
    <w:p w:rsidR="00F36D85" w:rsidRPr="00B80429" w:rsidRDefault="00F36D85" w:rsidP="00F36D85">
      <w:pPr>
        <w:shd w:val="clear" w:color="auto" w:fill="FFFFFF"/>
        <w:rPr>
          <w:rFonts w:asciiTheme="minorHAnsi" w:hAnsiTheme="minorHAnsi" w:cstheme="minorHAnsi"/>
          <w:sz w:val="24"/>
          <w:szCs w:val="24"/>
          <w:lang w:val="fr-FR"/>
        </w:rPr>
      </w:pPr>
    </w:p>
    <w:p w:rsidR="00F36D85" w:rsidRPr="00B80429" w:rsidRDefault="00F36D85" w:rsidP="00F36D85">
      <w:pPr>
        <w:jc w:val="both"/>
        <w:rPr>
          <w:rFonts w:asciiTheme="minorHAnsi" w:hAnsiTheme="minorHAnsi" w:cstheme="minorHAnsi"/>
          <w:i/>
          <w:iCs/>
          <w:sz w:val="24"/>
          <w:szCs w:val="24"/>
          <w:lang w:val="fr-FR"/>
        </w:rPr>
      </w:pPr>
      <w:r w:rsidRPr="00B80429">
        <w:rPr>
          <w:rFonts w:asciiTheme="minorHAnsi" w:hAnsiTheme="minorHAnsi" w:cstheme="minorHAnsi"/>
          <w:i/>
          <w:iCs/>
          <w:sz w:val="24"/>
          <w:szCs w:val="24"/>
          <w:lang w:val="fr-FR"/>
        </w:rPr>
        <w:t>« Nous nous  réjouissons d’entamer ce partenariat avec Givaudan</w:t>
      </w:r>
      <w:r w:rsidRPr="00B80429">
        <w:rPr>
          <w:rFonts w:asciiTheme="minorHAnsi" w:hAnsiTheme="minorHAnsi" w:cstheme="minorHAnsi"/>
          <w:sz w:val="24"/>
          <w:szCs w:val="24"/>
          <w:lang w:val="fr-FR"/>
        </w:rPr>
        <w:t>, déclare</w:t>
      </w:r>
      <w:r w:rsidRPr="00B80429">
        <w:rPr>
          <w:rFonts w:asciiTheme="minorHAnsi" w:hAnsiTheme="minorHAnsi" w:cstheme="minorHAnsi"/>
          <w:b/>
          <w:bCs/>
          <w:sz w:val="24"/>
          <w:szCs w:val="24"/>
          <w:lang w:val="fr-FR"/>
        </w:rPr>
        <w:t xml:space="preserve"> Patrick Potters,</w:t>
      </w:r>
      <w:r w:rsidRPr="00B80429">
        <w:rPr>
          <w:rFonts w:asciiTheme="minorHAnsi" w:hAnsiTheme="minorHAnsi" w:cstheme="minorHAnsi"/>
          <w:sz w:val="24"/>
          <w:szCs w:val="24"/>
          <w:lang w:val="fr-FR"/>
        </w:rPr>
        <w:t xml:space="preserve"> </w:t>
      </w:r>
      <w:r w:rsidRPr="00B80429">
        <w:rPr>
          <w:rFonts w:asciiTheme="minorHAnsi" w:hAnsiTheme="minorHAnsi" w:cstheme="minorHAnsi"/>
          <w:b/>
          <w:sz w:val="24"/>
          <w:szCs w:val="24"/>
          <w:lang w:val="fr-FR"/>
        </w:rPr>
        <w:t>SVP Directeur Managed Services</w:t>
      </w:r>
      <w:r w:rsidRPr="00B80429">
        <w:rPr>
          <w:rFonts w:asciiTheme="minorHAnsi" w:hAnsiTheme="minorHAnsi" w:cstheme="minorHAnsi"/>
          <w:sz w:val="24"/>
          <w:szCs w:val="24"/>
          <w:lang w:val="fr-FR"/>
        </w:rPr>
        <w:t xml:space="preserve"> </w:t>
      </w:r>
      <w:r w:rsidRPr="00B80429">
        <w:rPr>
          <w:rFonts w:asciiTheme="minorHAnsi" w:hAnsiTheme="minorHAnsi" w:cstheme="minorHAnsi"/>
          <w:b/>
          <w:bCs/>
          <w:sz w:val="24"/>
          <w:szCs w:val="24"/>
          <w:lang w:val="fr-FR"/>
        </w:rPr>
        <w:t>Atos France</w:t>
      </w:r>
      <w:r w:rsidRPr="00B80429">
        <w:rPr>
          <w:rFonts w:asciiTheme="minorHAnsi" w:hAnsiTheme="minorHAnsi" w:cstheme="minorHAnsi"/>
          <w:sz w:val="24"/>
          <w:szCs w:val="24"/>
          <w:lang w:val="fr-FR"/>
        </w:rPr>
        <w:t xml:space="preserve">. </w:t>
      </w:r>
      <w:r w:rsidRPr="00B80429">
        <w:rPr>
          <w:rFonts w:asciiTheme="minorHAnsi" w:hAnsiTheme="minorHAnsi" w:cstheme="minorHAnsi"/>
          <w:i/>
          <w:iCs/>
          <w:sz w:val="24"/>
          <w:szCs w:val="24"/>
          <w:lang w:val="fr-FR"/>
        </w:rPr>
        <w:t>Nos équipes vont apporter, au –delà de l’exécution du contrat et de ses engagements, notre savoir-faire en matière de grands projets de transformation et d’externalisation, d’industrialisation, et de méthodologies très concrète d’amélioration continue. C’est dans l’ADN de nos équipes. »</w:t>
      </w:r>
    </w:p>
    <w:p w:rsidR="00F36D85" w:rsidRPr="00B80429" w:rsidRDefault="00F36D85" w:rsidP="00F36D85">
      <w:pPr>
        <w:jc w:val="both"/>
        <w:rPr>
          <w:rFonts w:asciiTheme="minorHAnsi" w:hAnsiTheme="minorHAnsi" w:cstheme="minorHAnsi"/>
          <w:i/>
          <w:iCs/>
          <w:sz w:val="24"/>
          <w:szCs w:val="24"/>
          <w:lang w:val="fr-FR"/>
        </w:rPr>
      </w:pPr>
    </w:p>
    <w:p w:rsidR="00F36D85" w:rsidRPr="00B80429" w:rsidRDefault="00F36D85" w:rsidP="00F36D85">
      <w:pPr>
        <w:jc w:val="both"/>
        <w:rPr>
          <w:rFonts w:asciiTheme="minorHAnsi" w:hAnsiTheme="minorHAnsi" w:cstheme="minorHAnsi"/>
          <w:i/>
          <w:iCs/>
          <w:sz w:val="24"/>
          <w:szCs w:val="24"/>
          <w:lang w:val="fr-FR"/>
        </w:rPr>
      </w:pPr>
      <w:r w:rsidRPr="00B80429">
        <w:rPr>
          <w:rFonts w:asciiTheme="minorHAnsi" w:hAnsiTheme="minorHAnsi" w:cstheme="minorHAnsi"/>
          <w:i/>
          <w:iCs/>
          <w:sz w:val="24"/>
          <w:szCs w:val="24"/>
          <w:lang w:val="fr-FR"/>
        </w:rPr>
        <w:t xml:space="preserve">« Ce contrat avec Givaudan nous permettra d’élargir substantiellement nos activités en Suisse romande », souligne le </w:t>
      </w:r>
      <w:r w:rsidRPr="00651991">
        <w:rPr>
          <w:rFonts w:asciiTheme="minorHAnsi" w:hAnsiTheme="minorHAnsi" w:cstheme="minorHAnsi"/>
          <w:b/>
          <w:i/>
          <w:iCs/>
          <w:sz w:val="24"/>
          <w:szCs w:val="24"/>
          <w:lang w:val="fr-FR"/>
        </w:rPr>
        <w:t>CEO d’Atos Suisse, Walter Kägi.</w:t>
      </w:r>
      <w:r w:rsidRPr="00B80429">
        <w:rPr>
          <w:rFonts w:asciiTheme="minorHAnsi" w:hAnsiTheme="minorHAnsi" w:cstheme="minorHAnsi"/>
          <w:i/>
          <w:iCs/>
          <w:sz w:val="24"/>
          <w:szCs w:val="24"/>
          <w:lang w:val="fr-FR"/>
        </w:rPr>
        <w:t xml:space="preserve"> « Grâce à notre proximité du client et à l’esprit de coopération qui unit tous les acteurs au sein d’Atos, nous allons réaliser un modèle de prestations conçu sur mesure pour les besoins de Givaudan en collaboration avec les centres de services d’Atos en Suisse, en France et avec notre centre en Pologne »</w:t>
      </w:r>
    </w:p>
    <w:p w:rsidR="00F36D85" w:rsidRPr="00B80429" w:rsidRDefault="00F36D85" w:rsidP="00F36D85">
      <w:pPr>
        <w:jc w:val="both"/>
        <w:rPr>
          <w:rFonts w:asciiTheme="minorHAnsi" w:hAnsiTheme="minorHAnsi" w:cstheme="minorHAnsi"/>
          <w:sz w:val="24"/>
          <w:szCs w:val="24"/>
          <w:lang w:val="fr-FR"/>
        </w:rPr>
      </w:pPr>
    </w:p>
    <w:p w:rsidR="00C41306" w:rsidRPr="00F36D85" w:rsidRDefault="00F36D85" w:rsidP="00F36D85">
      <w:pPr>
        <w:jc w:val="both"/>
        <w:rPr>
          <w:rFonts w:asciiTheme="minorHAnsi" w:hAnsiTheme="minorHAnsi" w:cstheme="minorHAnsi"/>
          <w:lang w:val="fr-FR"/>
        </w:rPr>
      </w:pPr>
      <w:r w:rsidRPr="00B80429">
        <w:rPr>
          <w:rFonts w:asciiTheme="minorHAnsi" w:hAnsiTheme="minorHAnsi" w:cstheme="minorHAnsi"/>
          <w:sz w:val="24"/>
          <w:szCs w:val="24"/>
          <w:lang w:val="fr-FR"/>
        </w:rPr>
        <w:t>Atos, positionné par Gartner comme leader dans son "</w:t>
      </w:r>
      <w:hyperlink r:id="rId8" w:history="1">
        <w:r w:rsidRPr="00B80429">
          <w:rPr>
            <w:rStyle w:val="Link"/>
            <w:rFonts w:asciiTheme="minorHAnsi" w:hAnsiTheme="minorHAnsi" w:cstheme="minorHAnsi"/>
            <w:i/>
            <w:iCs/>
            <w:sz w:val="24"/>
            <w:szCs w:val="24"/>
            <w:lang w:val="fr-FR"/>
          </w:rPr>
          <w:t>Magic Quadrant for Data Center Outsourcing and Infrastructure Utility Services, Europe 2012</w:t>
        </w:r>
        <w:r w:rsidRPr="00B80429">
          <w:rPr>
            <w:rStyle w:val="Link"/>
            <w:rFonts w:asciiTheme="minorHAnsi" w:hAnsiTheme="minorHAnsi" w:cstheme="minorHAnsi"/>
            <w:sz w:val="24"/>
            <w:szCs w:val="24"/>
            <w:lang w:val="fr-FR"/>
          </w:rPr>
          <w:t>”</w:t>
        </w:r>
      </w:hyperlink>
      <w:r w:rsidRPr="00B80429">
        <w:rPr>
          <w:rStyle w:val="Funotenzeichen"/>
          <w:rFonts w:asciiTheme="minorHAnsi" w:hAnsiTheme="minorHAnsi" w:cstheme="minorHAnsi"/>
          <w:i/>
          <w:iCs/>
          <w:sz w:val="24"/>
          <w:szCs w:val="24"/>
          <w:lang w:val="fr-FR"/>
        </w:rPr>
        <w:footnoteReference w:id="1"/>
      </w:r>
      <w:r w:rsidRPr="00B80429">
        <w:rPr>
          <w:rFonts w:asciiTheme="minorHAnsi" w:hAnsiTheme="minorHAnsi" w:cstheme="minorHAnsi"/>
          <w:i/>
          <w:iCs/>
          <w:sz w:val="24"/>
          <w:szCs w:val="24"/>
          <w:lang w:val="fr-FR"/>
        </w:rPr>
        <w:t>,</w:t>
      </w:r>
      <w:r w:rsidRPr="00B80429">
        <w:rPr>
          <w:rFonts w:asciiTheme="minorHAnsi" w:hAnsiTheme="minorHAnsi" w:cstheme="minorHAnsi"/>
          <w:sz w:val="24"/>
          <w:szCs w:val="24"/>
          <w:lang w:val="fr-FR"/>
        </w:rPr>
        <w:t xml:space="preserve">  va apporter à Givaudan une solution unique qui intègre les piliers majeurs de la gestion d’infrastructure IT et fournira notamment la supervision, l’administration, l’exploitation et la maintenance des services de production informatique.</w:t>
      </w:r>
    </w:p>
    <w:p w:rsidR="00EC689B" w:rsidRPr="007E3426" w:rsidRDefault="00EC689B" w:rsidP="00EC689B">
      <w:pPr>
        <w:jc w:val="center"/>
        <w:rPr>
          <w:rFonts w:asciiTheme="minorHAnsi" w:hAnsiTheme="minorHAnsi" w:cstheme="minorHAnsi"/>
          <w:b/>
          <w:lang w:val="fr-FR" w:eastAsia="fr-FR"/>
        </w:rPr>
      </w:pPr>
      <w:r w:rsidRPr="00B80429">
        <w:rPr>
          <w:rFonts w:asciiTheme="minorHAnsi" w:hAnsiTheme="minorHAnsi" w:cstheme="minorHAnsi"/>
          <w:b/>
          <w:lang w:val="fr-FR" w:eastAsia="fr-FR"/>
        </w:rPr>
        <w:t>Contact Presse Atos :</w:t>
      </w:r>
    </w:p>
    <w:p w:rsidR="00F36D85" w:rsidRDefault="00D8440E" w:rsidP="00EC689B">
      <w:pPr>
        <w:jc w:val="center"/>
        <w:rPr>
          <w:rFonts w:asciiTheme="minorHAnsi" w:hAnsiTheme="minorHAnsi" w:cstheme="minorHAnsi"/>
          <w:lang w:val="de-CH" w:eastAsia="fr-FR"/>
        </w:rPr>
      </w:pPr>
      <w:r w:rsidRPr="002E2CF0">
        <w:rPr>
          <w:rFonts w:asciiTheme="minorHAnsi" w:hAnsiTheme="minorHAnsi" w:cstheme="minorHAnsi"/>
          <w:lang w:val="de-CH" w:eastAsia="fr-FR"/>
        </w:rPr>
        <w:t xml:space="preserve">M. Reiner Höfinger + 41 58 702 17 06 - </w:t>
      </w:r>
      <w:hyperlink r:id="rId9" w:history="1">
        <w:r w:rsidRPr="002E2CF0">
          <w:rPr>
            <w:rStyle w:val="Link"/>
            <w:rFonts w:asciiTheme="minorHAnsi" w:hAnsiTheme="minorHAnsi" w:cstheme="minorHAnsi"/>
            <w:lang w:val="de-CH" w:eastAsia="fr-FR"/>
          </w:rPr>
          <w:t>reiner.hoefinger@atos.ch</w:t>
        </w:r>
      </w:hyperlink>
      <w:r w:rsidRPr="002E2CF0">
        <w:rPr>
          <w:rFonts w:asciiTheme="minorHAnsi" w:hAnsiTheme="minorHAnsi" w:cstheme="minorHAnsi"/>
          <w:lang w:val="de-CH" w:eastAsia="fr-FR"/>
        </w:rPr>
        <w:t xml:space="preserve"> </w:t>
      </w:r>
    </w:p>
    <w:p w:rsidR="00F36D85" w:rsidRPr="00F36D85" w:rsidRDefault="00F36D85" w:rsidP="00EC689B">
      <w:pPr>
        <w:jc w:val="center"/>
        <w:rPr>
          <w:rFonts w:asciiTheme="minorHAnsi" w:hAnsiTheme="minorHAnsi" w:cstheme="minorHAnsi"/>
          <w:b/>
          <w:lang w:val="de-CH" w:eastAsia="fr-FR"/>
        </w:rPr>
      </w:pPr>
      <w:proofErr w:type="gramStart"/>
      <w:r w:rsidRPr="00F36D85">
        <w:rPr>
          <w:rFonts w:asciiTheme="minorHAnsi" w:hAnsiTheme="minorHAnsi" w:cstheme="minorHAnsi"/>
          <w:b/>
          <w:lang w:val="de-CH" w:eastAsia="fr-FR"/>
        </w:rPr>
        <w:t>Relations presse:</w:t>
      </w:r>
      <w:proofErr w:type="gramEnd"/>
    </w:p>
    <w:p w:rsidR="00F36D85" w:rsidRDefault="00F36D85" w:rsidP="00EC689B">
      <w:pPr>
        <w:jc w:val="center"/>
        <w:rPr>
          <w:rFonts w:asciiTheme="minorHAnsi" w:hAnsiTheme="minorHAnsi" w:cstheme="minorHAnsi"/>
          <w:lang w:val="de-CH" w:eastAsia="fr-FR"/>
        </w:rPr>
      </w:pPr>
      <w:r>
        <w:rPr>
          <w:rFonts w:asciiTheme="minorHAnsi" w:hAnsiTheme="minorHAnsi" w:cstheme="minorHAnsi"/>
          <w:lang w:val="de-CH" w:eastAsia="fr-FR"/>
        </w:rPr>
        <w:t xml:space="preserve">Mr. Markus Häfliger, Press’m’Relations GmbH, +41 43 344 56 65 </w:t>
      </w:r>
      <w:hyperlink r:id="rId10" w:history="1">
        <w:r w:rsidRPr="00650924">
          <w:rPr>
            <w:rStyle w:val="Link"/>
            <w:rFonts w:asciiTheme="minorHAnsi" w:hAnsiTheme="minorHAnsi" w:cstheme="minorHAnsi"/>
            <w:lang w:val="de-CH" w:eastAsia="fr-FR"/>
          </w:rPr>
          <w:t>mh@press-n-relations.ch</w:t>
        </w:r>
      </w:hyperlink>
    </w:p>
    <w:p w:rsidR="00D8440E" w:rsidRPr="002E2CF0" w:rsidRDefault="00D8440E" w:rsidP="00EC689B">
      <w:pPr>
        <w:jc w:val="center"/>
        <w:rPr>
          <w:rFonts w:asciiTheme="minorHAnsi" w:hAnsiTheme="minorHAnsi" w:cstheme="minorHAnsi"/>
          <w:lang w:val="de-CH" w:eastAsia="fr-FR"/>
        </w:rPr>
      </w:pPr>
    </w:p>
    <w:p w:rsidR="00EC689B" w:rsidRPr="002E2CF0" w:rsidRDefault="00EC689B" w:rsidP="00964EE5">
      <w:pPr>
        <w:tabs>
          <w:tab w:val="left" w:pos="1456"/>
        </w:tabs>
        <w:rPr>
          <w:rFonts w:asciiTheme="minorHAnsi" w:hAnsiTheme="minorHAnsi" w:cstheme="minorHAnsi"/>
          <w:b/>
          <w:bCs/>
          <w:lang w:val="de-CH"/>
        </w:rPr>
      </w:pPr>
    </w:p>
    <w:p w:rsidR="00B2248A" w:rsidRPr="002E2CF0" w:rsidRDefault="00B2248A" w:rsidP="00B2248A">
      <w:pPr>
        <w:shd w:val="clear" w:color="auto" w:fill="FFFFFF"/>
        <w:rPr>
          <w:rFonts w:asciiTheme="minorHAnsi" w:hAnsiTheme="minorHAnsi" w:cstheme="minorHAnsi"/>
          <w:sz w:val="16"/>
          <w:szCs w:val="16"/>
          <w:lang w:val="de-CH"/>
        </w:rPr>
      </w:pPr>
    </w:p>
    <w:p w:rsidR="00240E14" w:rsidRPr="002E2CF0" w:rsidRDefault="00240E14" w:rsidP="00240E14">
      <w:pPr>
        <w:jc w:val="both"/>
        <w:rPr>
          <w:rFonts w:asciiTheme="minorHAnsi" w:hAnsiTheme="minorHAnsi" w:cstheme="minorHAnsi"/>
          <w:sz w:val="24"/>
          <w:szCs w:val="24"/>
          <w:highlight w:val="green"/>
          <w:lang w:val="de-CH"/>
        </w:rPr>
      </w:pPr>
    </w:p>
    <w:p w:rsidR="003F10E6" w:rsidRPr="00B80429" w:rsidRDefault="003F10E6" w:rsidP="00991FBF">
      <w:pPr>
        <w:jc w:val="both"/>
        <w:rPr>
          <w:rFonts w:asciiTheme="minorHAnsi" w:hAnsiTheme="minorHAnsi" w:cstheme="minorHAnsi"/>
          <w:sz w:val="24"/>
          <w:szCs w:val="24"/>
          <w:lang w:val="fr-FR"/>
        </w:rPr>
      </w:pPr>
      <w:bookmarkStart w:id="0" w:name="_GoBack"/>
      <w:bookmarkEnd w:id="0"/>
      <w:r w:rsidRPr="00B80429">
        <w:rPr>
          <w:rFonts w:asciiTheme="minorHAnsi" w:hAnsiTheme="minorHAnsi" w:cstheme="minorHAnsi"/>
          <w:sz w:val="24"/>
          <w:szCs w:val="24"/>
          <w:lang w:val="fr-FR"/>
        </w:rPr>
        <w:t>A propos d’Atos</w:t>
      </w:r>
    </w:p>
    <w:p w:rsidR="00240E14" w:rsidRPr="00B80429" w:rsidRDefault="00240E14" w:rsidP="00991FBF">
      <w:pPr>
        <w:jc w:val="both"/>
        <w:rPr>
          <w:rFonts w:asciiTheme="minorHAnsi" w:hAnsiTheme="minorHAnsi" w:cstheme="minorHAnsi"/>
          <w:sz w:val="24"/>
          <w:szCs w:val="24"/>
          <w:lang w:val="fr-FR"/>
        </w:rPr>
      </w:pPr>
    </w:p>
    <w:p w:rsidR="00280F61" w:rsidRPr="00B80429" w:rsidRDefault="00280F61" w:rsidP="00280F61">
      <w:pPr>
        <w:jc w:val="both"/>
        <w:rPr>
          <w:rFonts w:asciiTheme="minorHAnsi" w:hAnsiTheme="minorHAnsi" w:cstheme="minorHAnsi"/>
          <w:sz w:val="24"/>
          <w:szCs w:val="24"/>
          <w:lang w:val="fr-FR"/>
        </w:rPr>
      </w:pPr>
      <w:r w:rsidRPr="00B80429">
        <w:rPr>
          <w:rFonts w:asciiTheme="minorHAnsi" w:hAnsiTheme="minorHAnsi" w:cstheme="minorHAnsi"/>
          <w:sz w:val="24"/>
          <w:szCs w:val="24"/>
          <w:lang w:val="fr-FR"/>
        </w:rPr>
        <w:t xml:space="preserve">Les activités d’infogérance, pour lesquelles Atos est le leader européen, sont assurées par plus de 28.000 collaborateurs, et représentent plus de 4 milliards d’euros de chiffre d’affaires. Atos assure l’infogérance de plus de 140.000 serveurs, dont le taux de virtualisation atteint presque 40%. En ce qui concerne les activités Cloud, Atos génère un chiffre d’affaires d’environ 200 M€, via sa structure dédiée aux activités Cloud, nommée CANOPY, the Open Cloud Company. </w:t>
      </w:r>
    </w:p>
    <w:p w:rsidR="00280F61" w:rsidRPr="00B80429" w:rsidRDefault="00280F61" w:rsidP="00280F61">
      <w:pPr>
        <w:pStyle w:val="StandardWeb"/>
        <w:tabs>
          <w:tab w:val="left" w:pos="1456"/>
        </w:tabs>
        <w:spacing w:before="0" w:beforeAutospacing="0" w:after="0" w:afterAutospacing="0"/>
        <w:jc w:val="both"/>
        <w:rPr>
          <w:rFonts w:asciiTheme="minorHAnsi" w:hAnsiTheme="minorHAnsi" w:cstheme="minorHAnsi"/>
          <w:color w:val="0000FF"/>
          <w:sz w:val="22"/>
          <w:szCs w:val="22"/>
          <w:u w:val="single"/>
        </w:rPr>
      </w:pPr>
    </w:p>
    <w:p w:rsidR="00280F61" w:rsidRPr="00B80429" w:rsidRDefault="00280F61" w:rsidP="00280F61">
      <w:pPr>
        <w:jc w:val="both"/>
        <w:rPr>
          <w:rFonts w:asciiTheme="minorHAnsi" w:hAnsiTheme="minorHAnsi" w:cstheme="minorHAnsi"/>
          <w:sz w:val="24"/>
          <w:szCs w:val="24"/>
          <w:lang w:val="fr-FR"/>
        </w:rPr>
      </w:pPr>
    </w:p>
    <w:p w:rsidR="00B2248A" w:rsidRPr="00B80429" w:rsidRDefault="00B2248A" w:rsidP="00964EE5">
      <w:pPr>
        <w:tabs>
          <w:tab w:val="left" w:pos="1456"/>
        </w:tabs>
        <w:rPr>
          <w:rFonts w:asciiTheme="minorHAnsi" w:hAnsiTheme="minorHAnsi" w:cstheme="minorHAnsi"/>
          <w:lang w:val="fr-FR"/>
        </w:rPr>
      </w:pPr>
    </w:p>
    <w:sectPr w:rsidR="00B2248A" w:rsidRPr="00B80429" w:rsidSect="00585F81">
      <w:headerReference w:type="default" r:id="rId11"/>
      <w:pgSz w:w="11906" w:h="16838"/>
      <w:pgMar w:top="1251" w:right="1247" w:bottom="1418" w:left="1247" w:header="419" w:footer="709" w:gutter="0"/>
      <w:cols w:space="708"/>
      <w:docGrid w:linePitch="36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2198" w:rsidRDefault="00D72198" w:rsidP="004B52E1">
      <w:r>
        <w:separator/>
      </w:r>
    </w:p>
  </w:endnote>
  <w:endnote w:type="continuationSeparator" w:id="0">
    <w:p w:rsidR="00D72198" w:rsidRDefault="00D72198" w:rsidP="004B52E1">
      <w:r>
        <w:continuationSeparator/>
      </w:r>
    </w:p>
  </w:endnote>
</w:endnotes>
</file>

<file path=word/fontTable.xml><?xml version="1.0" encoding="utf-8"?>
<w:fonts xmlns:r="http://schemas.openxmlformats.org/officeDocument/2006/relationships" xmlns:w="http://schemas.openxmlformats.org/wordprocessingml/2006/main">
  <w:font w:name="Symbol">
    <w:panose1 w:val="000000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Lucida Sans Unicode">
    <w:panose1 w:val="020B0602030504020204"/>
    <w:charset w:val="00"/>
    <w:family w:val="auto"/>
    <w:pitch w:val="variable"/>
    <w:sig w:usb0="00000003" w:usb1="00000000" w:usb2="00000000" w:usb3="00000000" w:csb0="00000001" w:csb1="00000000"/>
  </w:font>
  <w:font w:name="Mangal">
    <w:charset w:val="00"/>
    <w:family w:val="roman"/>
    <w:pitch w:val="variable"/>
    <w:sig w:usb0="00008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Lucida Sans">
    <w:panose1 w:val="020B0602030504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宋体">
    <w:charset w:val="50"/>
    <w:family w:val="auto"/>
    <w:pitch w:val="variable"/>
    <w:sig w:usb0="00000001" w:usb1="00000000" w:usb2="0100040E" w:usb3="00000000" w:csb0="00040000"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2198" w:rsidRDefault="00D72198" w:rsidP="004B52E1">
      <w:r>
        <w:separator/>
      </w:r>
    </w:p>
  </w:footnote>
  <w:footnote w:type="continuationSeparator" w:id="0">
    <w:p w:rsidR="00D72198" w:rsidRDefault="00D72198" w:rsidP="004B52E1">
      <w:r>
        <w:continuationSeparator/>
      </w:r>
    </w:p>
  </w:footnote>
  <w:footnote w:id="1">
    <w:p w:rsidR="00F36D85" w:rsidRPr="00F93E43" w:rsidRDefault="00F36D85" w:rsidP="00F36D85">
      <w:pPr>
        <w:pStyle w:val="Funotentext"/>
      </w:pPr>
      <w:r>
        <w:rPr>
          <w:rStyle w:val="Funotenzeichen"/>
        </w:rPr>
        <w:footnoteRef/>
      </w:r>
      <w:r>
        <w:t xml:space="preserve"> </w:t>
      </w:r>
      <w:proofErr w:type="gramStart"/>
      <w:r w:rsidRPr="00B04AD1">
        <w:rPr>
          <w:rFonts w:ascii="Calibri" w:hAnsi="Calibri" w:cs="Calibri"/>
          <w:sz w:val="16"/>
          <w:szCs w:val="16"/>
          <w:lang w:val="en-GB"/>
        </w:rPr>
        <w:t>Gartner :</w:t>
      </w:r>
      <w:proofErr w:type="gramEnd"/>
      <w:r w:rsidRPr="00B04AD1">
        <w:rPr>
          <w:rFonts w:ascii="Calibri" w:hAnsi="Calibri" w:cs="Calibri"/>
          <w:sz w:val="16"/>
          <w:szCs w:val="16"/>
          <w:lang w:val="en-GB"/>
        </w:rPr>
        <w:t xml:space="preserve"> “Magic Quadrant for Data Center Outsourcing and Infrastructure Utility Services, Europe” par Claudio Da Rold, GianlucaTramacere,  Frank Ridder,  12 Juillet 2012</w:t>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8480C" w:rsidRPr="00C2694E" w:rsidRDefault="00B80429" w:rsidP="003532A7">
    <w:pPr>
      <w:pStyle w:val="Kopfzeile"/>
      <w:rPr>
        <w:lang w:val="fr-FR"/>
      </w:rPr>
    </w:pPr>
    <w:r>
      <w:rPr>
        <w:noProof/>
        <w:lang w:val="de-DE"/>
      </w:rPr>
      <w:drawing>
        <wp:anchor distT="0" distB="0" distL="114300" distR="114300" simplePos="0" relativeHeight="251658240" behindDoc="0" locked="0" layoutInCell="1" allowOverlap="1">
          <wp:simplePos x="0" y="0"/>
          <wp:positionH relativeFrom="column">
            <wp:posOffset>4449194</wp:posOffset>
          </wp:positionH>
          <wp:positionV relativeFrom="paragraph">
            <wp:posOffset>-25931</wp:posOffset>
          </wp:positionV>
          <wp:extent cx="1720215" cy="575945"/>
          <wp:effectExtent l="0" t="0" r="0" b="0"/>
          <wp:wrapNone/>
          <wp:docPr id="1" name="Image 5" descr="Logo_RGB_22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5" descr="Logo_RGB_22Ko"/>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0215" cy="575945"/>
                  </a:xfrm>
                  <a:prstGeom prst="rect">
                    <a:avLst/>
                  </a:prstGeom>
                  <a:noFill/>
                  <a:ln>
                    <a:noFill/>
                  </a:ln>
                </pic:spPr>
              </pic:pic>
            </a:graphicData>
          </a:graphic>
        </wp:anchor>
      </w:drawing>
    </w:r>
    <w:r w:rsidR="00265CDF" w:rsidRPr="00C2694E">
      <w:rPr>
        <w:lang w:val="fr-FR"/>
      </w:rPr>
      <w:t xml:space="preserve">                   </w:t>
    </w:r>
    <w:r w:rsidR="00FB6940" w:rsidRPr="00C2694E">
      <w:rPr>
        <w:lang w:val="fr-FR"/>
      </w:rPr>
      <w:t xml:space="preserve">          </w:t>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AD866578"/>
    <w:lvl w:ilvl="0">
      <w:start w:val="1"/>
      <w:numFmt w:val="bullet"/>
      <w:lvlText w:val=""/>
      <w:lvlJc w:val="left"/>
      <w:pPr>
        <w:tabs>
          <w:tab w:val="num" w:pos="360"/>
        </w:tabs>
        <w:ind w:left="360" w:hanging="360"/>
      </w:pPr>
      <w:rPr>
        <w:rFonts w:ascii="Symbol" w:hAnsi="Symbol" w:cs="Symbol" w:hint="default"/>
      </w:rPr>
    </w:lvl>
  </w:abstractNum>
  <w:abstractNum w:abstractNumId="1">
    <w:nsid w:val="37881158"/>
    <w:multiLevelType w:val="hybridMultilevel"/>
    <w:tmpl w:val="79901CEE"/>
    <w:lvl w:ilvl="0" w:tplc="E7BE10B0">
      <w:numFmt w:val="bullet"/>
      <w:lvlText w:val="-"/>
      <w:lvlJc w:val="left"/>
      <w:pPr>
        <w:ind w:left="720" w:hanging="360"/>
      </w:pPr>
      <w:rPr>
        <w:rFonts w:ascii="Calibri" w:eastAsia="Times New Roman" w:hAnsi="Calibri" w:hint="default"/>
        <w:color w:val="auto"/>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cs="Wingdings" w:hint="default"/>
      </w:rPr>
    </w:lvl>
    <w:lvl w:ilvl="3" w:tplc="040C0001">
      <w:start w:val="1"/>
      <w:numFmt w:val="bullet"/>
      <w:lvlText w:val=""/>
      <w:lvlJc w:val="left"/>
      <w:pPr>
        <w:ind w:left="2880" w:hanging="360"/>
      </w:pPr>
      <w:rPr>
        <w:rFonts w:ascii="Symbol" w:hAnsi="Symbol" w:cs="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cs="Wingdings" w:hint="default"/>
      </w:rPr>
    </w:lvl>
    <w:lvl w:ilvl="6" w:tplc="040C0001">
      <w:start w:val="1"/>
      <w:numFmt w:val="bullet"/>
      <w:lvlText w:val=""/>
      <w:lvlJc w:val="left"/>
      <w:pPr>
        <w:ind w:left="5040" w:hanging="360"/>
      </w:pPr>
      <w:rPr>
        <w:rFonts w:ascii="Symbol" w:hAnsi="Symbol" w:cs="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cs="Wingdings" w:hint="default"/>
      </w:rPr>
    </w:lvl>
  </w:abstractNum>
  <w:abstractNum w:abstractNumId="2">
    <w:nsid w:val="4EB365CF"/>
    <w:multiLevelType w:val="hybridMultilevel"/>
    <w:tmpl w:val="E5DE2A3C"/>
    <w:lvl w:ilvl="0" w:tplc="DDAE1CDC">
      <w:start w:val="1"/>
      <w:numFmt w:val="bullet"/>
      <w:pStyle w:val="Aufzhlungszeichen"/>
      <w:lvlText w:val="▶"/>
      <w:lvlJc w:val="left"/>
      <w:pPr>
        <w:tabs>
          <w:tab w:val="num" w:pos="568"/>
        </w:tabs>
        <w:ind w:left="568" w:hanging="284"/>
      </w:pPr>
      <w:rPr>
        <w:rFonts w:ascii="Lucida Sans Unicode" w:hAnsi="Lucida Sans Unicode" w:cs="Lucida Sans Unicode" w:hint="default"/>
        <w:color w:val="auto"/>
        <w:sz w:val="16"/>
        <w:szCs w:val="16"/>
      </w:rPr>
    </w:lvl>
    <w:lvl w:ilvl="1" w:tplc="04130003">
      <w:start w:val="1"/>
      <w:numFmt w:val="bullet"/>
      <w:lvlText w:val="o"/>
      <w:lvlJc w:val="left"/>
      <w:pPr>
        <w:tabs>
          <w:tab w:val="num" w:pos="1724"/>
        </w:tabs>
        <w:ind w:left="1724" w:hanging="360"/>
      </w:pPr>
      <w:rPr>
        <w:rFonts w:ascii="Courier New" w:hAnsi="Courier New" w:cs="Courier New" w:hint="default"/>
      </w:rPr>
    </w:lvl>
    <w:lvl w:ilvl="2" w:tplc="04130005">
      <w:start w:val="1"/>
      <w:numFmt w:val="bullet"/>
      <w:lvlText w:val=""/>
      <w:lvlJc w:val="left"/>
      <w:pPr>
        <w:tabs>
          <w:tab w:val="num" w:pos="2444"/>
        </w:tabs>
        <w:ind w:left="2444" w:hanging="360"/>
      </w:pPr>
      <w:rPr>
        <w:rFonts w:ascii="Wingdings" w:hAnsi="Wingdings" w:cs="Wingdings" w:hint="default"/>
      </w:rPr>
    </w:lvl>
    <w:lvl w:ilvl="3" w:tplc="04130001">
      <w:start w:val="1"/>
      <w:numFmt w:val="bullet"/>
      <w:lvlText w:val=""/>
      <w:lvlJc w:val="left"/>
      <w:pPr>
        <w:tabs>
          <w:tab w:val="num" w:pos="3164"/>
        </w:tabs>
        <w:ind w:left="3164" w:hanging="360"/>
      </w:pPr>
      <w:rPr>
        <w:rFonts w:ascii="Symbol" w:hAnsi="Symbol" w:cs="Symbol" w:hint="default"/>
      </w:rPr>
    </w:lvl>
    <w:lvl w:ilvl="4" w:tplc="04130003">
      <w:start w:val="1"/>
      <w:numFmt w:val="bullet"/>
      <w:lvlText w:val="o"/>
      <w:lvlJc w:val="left"/>
      <w:pPr>
        <w:tabs>
          <w:tab w:val="num" w:pos="3884"/>
        </w:tabs>
        <w:ind w:left="3884" w:hanging="360"/>
      </w:pPr>
      <w:rPr>
        <w:rFonts w:ascii="Courier New" w:hAnsi="Courier New" w:cs="Courier New" w:hint="default"/>
      </w:rPr>
    </w:lvl>
    <w:lvl w:ilvl="5" w:tplc="04130005">
      <w:start w:val="1"/>
      <w:numFmt w:val="bullet"/>
      <w:lvlText w:val=""/>
      <w:lvlJc w:val="left"/>
      <w:pPr>
        <w:tabs>
          <w:tab w:val="num" w:pos="4604"/>
        </w:tabs>
        <w:ind w:left="4604" w:hanging="360"/>
      </w:pPr>
      <w:rPr>
        <w:rFonts w:ascii="Wingdings" w:hAnsi="Wingdings" w:cs="Wingdings" w:hint="default"/>
      </w:rPr>
    </w:lvl>
    <w:lvl w:ilvl="6" w:tplc="04130001">
      <w:start w:val="1"/>
      <w:numFmt w:val="bullet"/>
      <w:lvlText w:val=""/>
      <w:lvlJc w:val="left"/>
      <w:pPr>
        <w:tabs>
          <w:tab w:val="num" w:pos="5324"/>
        </w:tabs>
        <w:ind w:left="5324" w:hanging="360"/>
      </w:pPr>
      <w:rPr>
        <w:rFonts w:ascii="Symbol" w:hAnsi="Symbol" w:cs="Symbol" w:hint="default"/>
      </w:rPr>
    </w:lvl>
    <w:lvl w:ilvl="7" w:tplc="04130003">
      <w:start w:val="1"/>
      <w:numFmt w:val="bullet"/>
      <w:lvlText w:val="o"/>
      <w:lvlJc w:val="left"/>
      <w:pPr>
        <w:tabs>
          <w:tab w:val="num" w:pos="6044"/>
        </w:tabs>
        <w:ind w:left="6044" w:hanging="360"/>
      </w:pPr>
      <w:rPr>
        <w:rFonts w:ascii="Courier New" w:hAnsi="Courier New" w:cs="Courier New" w:hint="default"/>
      </w:rPr>
    </w:lvl>
    <w:lvl w:ilvl="8" w:tplc="04130005">
      <w:start w:val="1"/>
      <w:numFmt w:val="bullet"/>
      <w:lvlText w:val=""/>
      <w:lvlJc w:val="left"/>
      <w:pPr>
        <w:tabs>
          <w:tab w:val="num" w:pos="6764"/>
        </w:tabs>
        <w:ind w:left="6764" w:hanging="360"/>
      </w:pPr>
      <w:rPr>
        <w:rFonts w:ascii="Wingdings" w:hAnsi="Wingdings" w:cs="Wingdings" w:hint="default"/>
      </w:rPr>
    </w:lvl>
  </w:abstractNum>
  <w:abstractNum w:abstractNumId="3">
    <w:nsid w:val="7F471E98"/>
    <w:multiLevelType w:val="hybridMultilevel"/>
    <w:tmpl w:val="C2D03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1"/>
  </w:num>
  <w:num w:numId="10">
    <w:abstractNumId w:val="2"/>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grammar="clean"/>
  <w:doNotTrackMoves/>
  <w:defaultTabStop w:val="708"/>
  <w:hyphenationZone w:val="425"/>
  <w:doNotHyphenateCaps/>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rsids>
    <w:rsidRoot w:val="004B52E1"/>
    <w:rsid w:val="0000588F"/>
    <w:rsid w:val="00012305"/>
    <w:rsid w:val="0001330C"/>
    <w:rsid w:val="00027774"/>
    <w:rsid w:val="00033079"/>
    <w:rsid w:val="00037C27"/>
    <w:rsid w:val="00040168"/>
    <w:rsid w:val="000425EF"/>
    <w:rsid w:val="00055816"/>
    <w:rsid w:val="000643CA"/>
    <w:rsid w:val="00070452"/>
    <w:rsid w:val="0007628E"/>
    <w:rsid w:val="00090318"/>
    <w:rsid w:val="00093F30"/>
    <w:rsid w:val="00095FCF"/>
    <w:rsid w:val="000A4FB8"/>
    <w:rsid w:val="000A5602"/>
    <w:rsid w:val="000A6107"/>
    <w:rsid w:val="000B5F57"/>
    <w:rsid w:val="000B6942"/>
    <w:rsid w:val="000C0237"/>
    <w:rsid w:val="000C2969"/>
    <w:rsid w:val="000D2281"/>
    <w:rsid w:val="000E4EDE"/>
    <w:rsid w:val="000E640E"/>
    <w:rsid w:val="000F3D69"/>
    <w:rsid w:val="000F4EE8"/>
    <w:rsid w:val="000F6118"/>
    <w:rsid w:val="00100751"/>
    <w:rsid w:val="001051E3"/>
    <w:rsid w:val="00114014"/>
    <w:rsid w:val="00114BA5"/>
    <w:rsid w:val="00123AC8"/>
    <w:rsid w:val="00137F87"/>
    <w:rsid w:val="00144EFF"/>
    <w:rsid w:val="00170C5E"/>
    <w:rsid w:val="00182557"/>
    <w:rsid w:val="00184C1E"/>
    <w:rsid w:val="00191826"/>
    <w:rsid w:val="001A5D4F"/>
    <w:rsid w:val="001B18DA"/>
    <w:rsid w:val="001C1233"/>
    <w:rsid w:val="001C3156"/>
    <w:rsid w:val="001C316E"/>
    <w:rsid w:val="001C54CB"/>
    <w:rsid w:val="001C5A10"/>
    <w:rsid w:val="001D779B"/>
    <w:rsid w:val="001E1E58"/>
    <w:rsid w:val="001E4A20"/>
    <w:rsid w:val="001F64D5"/>
    <w:rsid w:val="00212BAD"/>
    <w:rsid w:val="00225484"/>
    <w:rsid w:val="00240E14"/>
    <w:rsid w:val="002425CD"/>
    <w:rsid w:val="00242DE4"/>
    <w:rsid w:val="00246B0A"/>
    <w:rsid w:val="00250D93"/>
    <w:rsid w:val="00253DEE"/>
    <w:rsid w:val="00263E7D"/>
    <w:rsid w:val="00265CDF"/>
    <w:rsid w:val="00267842"/>
    <w:rsid w:val="002732B1"/>
    <w:rsid w:val="00274398"/>
    <w:rsid w:val="002767BA"/>
    <w:rsid w:val="00276CF2"/>
    <w:rsid w:val="00280F61"/>
    <w:rsid w:val="002901A2"/>
    <w:rsid w:val="00297D87"/>
    <w:rsid w:val="002A2254"/>
    <w:rsid w:val="002A3FC7"/>
    <w:rsid w:val="002B0ED4"/>
    <w:rsid w:val="002B2314"/>
    <w:rsid w:val="002B59A1"/>
    <w:rsid w:val="002C2A0C"/>
    <w:rsid w:val="002C71AB"/>
    <w:rsid w:val="002D0FF4"/>
    <w:rsid w:val="002D502C"/>
    <w:rsid w:val="002D550F"/>
    <w:rsid w:val="002D61FA"/>
    <w:rsid w:val="002E2CF0"/>
    <w:rsid w:val="002F286C"/>
    <w:rsid w:val="002F2B4F"/>
    <w:rsid w:val="002F3461"/>
    <w:rsid w:val="002F3872"/>
    <w:rsid w:val="002F4034"/>
    <w:rsid w:val="002F49D3"/>
    <w:rsid w:val="002F5057"/>
    <w:rsid w:val="002F5C98"/>
    <w:rsid w:val="002F69EA"/>
    <w:rsid w:val="0030159A"/>
    <w:rsid w:val="003042C1"/>
    <w:rsid w:val="00310022"/>
    <w:rsid w:val="0032563A"/>
    <w:rsid w:val="00327FD3"/>
    <w:rsid w:val="00333950"/>
    <w:rsid w:val="00340EC2"/>
    <w:rsid w:val="0035244F"/>
    <w:rsid w:val="003532A7"/>
    <w:rsid w:val="00367B46"/>
    <w:rsid w:val="00375608"/>
    <w:rsid w:val="00377DEC"/>
    <w:rsid w:val="00383705"/>
    <w:rsid w:val="00391A62"/>
    <w:rsid w:val="003A56F8"/>
    <w:rsid w:val="003B0777"/>
    <w:rsid w:val="003B1E1D"/>
    <w:rsid w:val="003B1EF5"/>
    <w:rsid w:val="003B295D"/>
    <w:rsid w:val="003B6234"/>
    <w:rsid w:val="003C19CD"/>
    <w:rsid w:val="003C2955"/>
    <w:rsid w:val="003C56A5"/>
    <w:rsid w:val="003D663B"/>
    <w:rsid w:val="003E2E1E"/>
    <w:rsid w:val="003E4C5E"/>
    <w:rsid w:val="003F10E6"/>
    <w:rsid w:val="003F1860"/>
    <w:rsid w:val="00426377"/>
    <w:rsid w:val="0044210A"/>
    <w:rsid w:val="00444FF1"/>
    <w:rsid w:val="00450237"/>
    <w:rsid w:val="00454563"/>
    <w:rsid w:val="00463065"/>
    <w:rsid w:val="00464E5B"/>
    <w:rsid w:val="00465439"/>
    <w:rsid w:val="00474A4E"/>
    <w:rsid w:val="00474C86"/>
    <w:rsid w:val="00482790"/>
    <w:rsid w:val="004A100A"/>
    <w:rsid w:val="004A5D9E"/>
    <w:rsid w:val="004B06E6"/>
    <w:rsid w:val="004B52E1"/>
    <w:rsid w:val="004B6829"/>
    <w:rsid w:val="004B7263"/>
    <w:rsid w:val="004D56A8"/>
    <w:rsid w:val="004E0105"/>
    <w:rsid w:val="004E155C"/>
    <w:rsid w:val="005001F8"/>
    <w:rsid w:val="0050099F"/>
    <w:rsid w:val="00515502"/>
    <w:rsid w:val="00534232"/>
    <w:rsid w:val="00540652"/>
    <w:rsid w:val="00571C19"/>
    <w:rsid w:val="00585F81"/>
    <w:rsid w:val="005916BA"/>
    <w:rsid w:val="00591BFA"/>
    <w:rsid w:val="005A0D74"/>
    <w:rsid w:val="005A5967"/>
    <w:rsid w:val="005A7335"/>
    <w:rsid w:val="005A756F"/>
    <w:rsid w:val="005A77C1"/>
    <w:rsid w:val="005B7A00"/>
    <w:rsid w:val="005D1837"/>
    <w:rsid w:val="005D455E"/>
    <w:rsid w:val="005D5B40"/>
    <w:rsid w:val="005E3632"/>
    <w:rsid w:val="005E5BB5"/>
    <w:rsid w:val="005E620E"/>
    <w:rsid w:val="005E70F6"/>
    <w:rsid w:val="0060021C"/>
    <w:rsid w:val="00601717"/>
    <w:rsid w:val="00602F4D"/>
    <w:rsid w:val="006130DF"/>
    <w:rsid w:val="00621807"/>
    <w:rsid w:val="00621986"/>
    <w:rsid w:val="00624057"/>
    <w:rsid w:val="006325C7"/>
    <w:rsid w:val="00646578"/>
    <w:rsid w:val="0065000F"/>
    <w:rsid w:val="00651991"/>
    <w:rsid w:val="00660B9F"/>
    <w:rsid w:val="0066328E"/>
    <w:rsid w:val="0069455B"/>
    <w:rsid w:val="006978A1"/>
    <w:rsid w:val="00697CEE"/>
    <w:rsid w:val="006A1759"/>
    <w:rsid w:val="006A1FC4"/>
    <w:rsid w:val="006A50F9"/>
    <w:rsid w:val="006A51EC"/>
    <w:rsid w:val="006B2A8B"/>
    <w:rsid w:val="006C0D57"/>
    <w:rsid w:val="006C23BA"/>
    <w:rsid w:val="006D1AA7"/>
    <w:rsid w:val="006D22A3"/>
    <w:rsid w:val="006E0477"/>
    <w:rsid w:val="00700F4E"/>
    <w:rsid w:val="00723625"/>
    <w:rsid w:val="0073010A"/>
    <w:rsid w:val="00734AD0"/>
    <w:rsid w:val="00754B89"/>
    <w:rsid w:val="00773F67"/>
    <w:rsid w:val="0077581A"/>
    <w:rsid w:val="00776FBE"/>
    <w:rsid w:val="007837B2"/>
    <w:rsid w:val="0079352F"/>
    <w:rsid w:val="007C3494"/>
    <w:rsid w:val="007C57F7"/>
    <w:rsid w:val="007D1193"/>
    <w:rsid w:val="007D4324"/>
    <w:rsid w:val="007D63D4"/>
    <w:rsid w:val="007E3426"/>
    <w:rsid w:val="007E6B5D"/>
    <w:rsid w:val="007E7CAE"/>
    <w:rsid w:val="00804F25"/>
    <w:rsid w:val="00810C19"/>
    <w:rsid w:val="008216FC"/>
    <w:rsid w:val="00833C16"/>
    <w:rsid w:val="008351E5"/>
    <w:rsid w:val="0084492E"/>
    <w:rsid w:val="00872377"/>
    <w:rsid w:val="0088055C"/>
    <w:rsid w:val="00885CF8"/>
    <w:rsid w:val="008908D8"/>
    <w:rsid w:val="008918D8"/>
    <w:rsid w:val="0089546C"/>
    <w:rsid w:val="00897CBF"/>
    <w:rsid w:val="008A5476"/>
    <w:rsid w:val="008B4800"/>
    <w:rsid w:val="008B4B8E"/>
    <w:rsid w:val="008C37EF"/>
    <w:rsid w:val="008C383E"/>
    <w:rsid w:val="008C4BDF"/>
    <w:rsid w:val="008C69C5"/>
    <w:rsid w:val="008C7AA8"/>
    <w:rsid w:val="008D1C12"/>
    <w:rsid w:val="008E1D1A"/>
    <w:rsid w:val="008E4351"/>
    <w:rsid w:val="008E4720"/>
    <w:rsid w:val="008E6766"/>
    <w:rsid w:val="008E6872"/>
    <w:rsid w:val="008F4E5E"/>
    <w:rsid w:val="008F53BA"/>
    <w:rsid w:val="008F6140"/>
    <w:rsid w:val="008F6704"/>
    <w:rsid w:val="008F69D9"/>
    <w:rsid w:val="00903E9B"/>
    <w:rsid w:val="0091081E"/>
    <w:rsid w:val="0091410E"/>
    <w:rsid w:val="00920114"/>
    <w:rsid w:val="00920173"/>
    <w:rsid w:val="0092622A"/>
    <w:rsid w:val="009303B2"/>
    <w:rsid w:val="00952B7E"/>
    <w:rsid w:val="00952EF1"/>
    <w:rsid w:val="0095438F"/>
    <w:rsid w:val="0096489A"/>
    <w:rsid w:val="00964EE5"/>
    <w:rsid w:val="00967C2C"/>
    <w:rsid w:val="009703F4"/>
    <w:rsid w:val="00991FBF"/>
    <w:rsid w:val="00995EF5"/>
    <w:rsid w:val="00997138"/>
    <w:rsid w:val="009D7173"/>
    <w:rsid w:val="00A105F2"/>
    <w:rsid w:val="00A13B06"/>
    <w:rsid w:val="00A1543E"/>
    <w:rsid w:val="00A20098"/>
    <w:rsid w:val="00A2091C"/>
    <w:rsid w:val="00A21F30"/>
    <w:rsid w:val="00A22A2A"/>
    <w:rsid w:val="00A252CF"/>
    <w:rsid w:val="00A265CD"/>
    <w:rsid w:val="00A273C3"/>
    <w:rsid w:val="00A35916"/>
    <w:rsid w:val="00A3787F"/>
    <w:rsid w:val="00A46730"/>
    <w:rsid w:val="00A47854"/>
    <w:rsid w:val="00A53351"/>
    <w:rsid w:val="00A54597"/>
    <w:rsid w:val="00A6071F"/>
    <w:rsid w:val="00A63442"/>
    <w:rsid w:val="00A73BE9"/>
    <w:rsid w:val="00A80F90"/>
    <w:rsid w:val="00A83CF9"/>
    <w:rsid w:val="00A85075"/>
    <w:rsid w:val="00A92659"/>
    <w:rsid w:val="00AA3A2D"/>
    <w:rsid w:val="00AA6F13"/>
    <w:rsid w:val="00AA7FA3"/>
    <w:rsid w:val="00AB2036"/>
    <w:rsid w:val="00AB2998"/>
    <w:rsid w:val="00AC3576"/>
    <w:rsid w:val="00AC64E5"/>
    <w:rsid w:val="00AD286C"/>
    <w:rsid w:val="00AF2EAC"/>
    <w:rsid w:val="00AF5A37"/>
    <w:rsid w:val="00B0103D"/>
    <w:rsid w:val="00B030B4"/>
    <w:rsid w:val="00B045C2"/>
    <w:rsid w:val="00B04AD1"/>
    <w:rsid w:val="00B1489F"/>
    <w:rsid w:val="00B2248A"/>
    <w:rsid w:val="00B2532D"/>
    <w:rsid w:val="00B320CB"/>
    <w:rsid w:val="00B32613"/>
    <w:rsid w:val="00B44567"/>
    <w:rsid w:val="00B7501C"/>
    <w:rsid w:val="00B75DC8"/>
    <w:rsid w:val="00B80429"/>
    <w:rsid w:val="00B84DA2"/>
    <w:rsid w:val="00B91DD9"/>
    <w:rsid w:val="00BE1A97"/>
    <w:rsid w:val="00BE2A4A"/>
    <w:rsid w:val="00BE5C6E"/>
    <w:rsid w:val="00BE651B"/>
    <w:rsid w:val="00BF0A96"/>
    <w:rsid w:val="00C017A1"/>
    <w:rsid w:val="00C12D80"/>
    <w:rsid w:val="00C13B40"/>
    <w:rsid w:val="00C21573"/>
    <w:rsid w:val="00C2694E"/>
    <w:rsid w:val="00C41306"/>
    <w:rsid w:val="00C505BC"/>
    <w:rsid w:val="00C6179D"/>
    <w:rsid w:val="00C662A3"/>
    <w:rsid w:val="00C715EE"/>
    <w:rsid w:val="00C7374A"/>
    <w:rsid w:val="00C75F49"/>
    <w:rsid w:val="00C77CF4"/>
    <w:rsid w:val="00CA50A8"/>
    <w:rsid w:val="00CB0474"/>
    <w:rsid w:val="00CC336F"/>
    <w:rsid w:val="00CD0B57"/>
    <w:rsid w:val="00CD2065"/>
    <w:rsid w:val="00CD34AE"/>
    <w:rsid w:val="00CD7039"/>
    <w:rsid w:val="00CE10D9"/>
    <w:rsid w:val="00CE43E9"/>
    <w:rsid w:val="00CE5383"/>
    <w:rsid w:val="00D06336"/>
    <w:rsid w:val="00D071A8"/>
    <w:rsid w:val="00D27F5A"/>
    <w:rsid w:val="00D476D7"/>
    <w:rsid w:val="00D47E76"/>
    <w:rsid w:val="00D620B0"/>
    <w:rsid w:val="00D72198"/>
    <w:rsid w:val="00D8440E"/>
    <w:rsid w:val="00D86985"/>
    <w:rsid w:val="00DA3792"/>
    <w:rsid w:val="00DC2A1B"/>
    <w:rsid w:val="00DC4E03"/>
    <w:rsid w:val="00DD76EA"/>
    <w:rsid w:val="00DE1ADE"/>
    <w:rsid w:val="00DE7D72"/>
    <w:rsid w:val="00DF25C1"/>
    <w:rsid w:val="00E10386"/>
    <w:rsid w:val="00E11C29"/>
    <w:rsid w:val="00E37CFD"/>
    <w:rsid w:val="00E408C0"/>
    <w:rsid w:val="00E43115"/>
    <w:rsid w:val="00E65CD1"/>
    <w:rsid w:val="00E67FE3"/>
    <w:rsid w:val="00E80545"/>
    <w:rsid w:val="00E8480C"/>
    <w:rsid w:val="00E93651"/>
    <w:rsid w:val="00E97C44"/>
    <w:rsid w:val="00EA2752"/>
    <w:rsid w:val="00EA7471"/>
    <w:rsid w:val="00EC0989"/>
    <w:rsid w:val="00EC11BB"/>
    <w:rsid w:val="00EC689B"/>
    <w:rsid w:val="00EE2409"/>
    <w:rsid w:val="00EE6FAF"/>
    <w:rsid w:val="00EF7505"/>
    <w:rsid w:val="00F06C4B"/>
    <w:rsid w:val="00F12C90"/>
    <w:rsid w:val="00F21E75"/>
    <w:rsid w:val="00F34975"/>
    <w:rsid w:val="00F35A7A"/>
    <w:rsid w:val="00F36D85"/>
    <w:rsid w:val="00F42F17"/>
    <w:rsid w:val="00F46A1D"/>
    <w:rsid w:val="00F5652D"/>
    <w:rsid w:val="00F61CF5"/>
    <w:rsid w:val="00F64BE5"/>
    <w:rsid w:val="00F6574F"/>
    <w:rsid w:val="00F6656A"/>
    <w:rsid w:val="00F736E1"/>
    <w:rsid w:val="00F77406"/>
    <w:rsid w:val="00F84722"/>
    <w:rsid w:val="00F852A1"/>
    <w:rsid w:val="00F87724"/>
    <w:rsid w:val="00F93E43"/>
    <w:rsid w:val="00FB1E2B"/>
    <w:rsid w:val="00FB29AC"/>
    <w:rsid w:val="00FB64CA"/>
    <w:rsid w:val="00FB6940"/>
    <w:rsid w:val="00FB73A2"/>
    <w:rsid w:val="00FD57E1"/>
    <w:rsid w:val="00FD61C9"/>
    <w:rsid w:val="00FD6720"/>
    <w:rsid w:val="00FF017F"/>
    <w:rsid w:val="00FF30C7"/>
    <w:rsid w:val="00FF5036"/>
  </w:rsids>
  <m:mathPr>
    <m:mathFont m:val="Impact"/>
    <m:brkBin m:val="before"/>
    <m:brkBinSub m:val="--"/>
    <m:smallFrac/>
    <m:dispDef/>
    <m:lMargin m:val="0"/>
    <m:rMargin m:val="0"/>
    <m:defJc m:val="centerGroup"/>
    <m:wrapIndent m:val="1440"/>
    <m:intLim m:val="subSup"/>
    <m:naryLim m:val="undOvr"/>
  </m:mathPr>
  <w:themeFontLang w:val="fr-FR"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Mangal"/>
        <w:sz w:val="22"/>
        <w:szCs w:val="22"/>
        <w:lang w:val="fr-FR" w:eastAsia="fr-FR"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Bullet"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52E1"/>
    <w:rPr>
      <w:rFonts w:ascii="Arial" w:eastAsia="Times New Roman" w:hAnsi="Arial" w:cs="Arial"/>
      <w:lang w:val="en-US" w:eastAsia="de-DE"/>
    </w:rPr>
  </w:style>
  <w:style w:type="paragraph" w:styleId="berschrift1">
    <w:name w:val="heading 1"/>
    <w:basedOn w:val="Standard"/>
    <w:next w:val="Standard"/>
    <w:link w:val="berschrift1Zeichen"/>
    <w:uiPriority w:val="99"/>
    <w:qFormat/>
    <w:rsid w:val="004B52E1"/>
    <w:pPr>
      <w:keepNext/>
      <w:outlineLvl w:val="0"/>
    </w:pPr>
    <w:rPr>
      <w:b/>
      <w:bCs/>
      <w:sz w:val="24"/>
      <w:szCs w:val="24"/>
      <w:lang w:eastAsia="en-US"/>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1Zeichen">
    <w:name w:val="Überschrift 1 Zeichen"/>
    <w:basedOn w:val="Absatzstandardschriftart"/>
    <w:link w:val="berschrift1"/>
    <w:uiPriority w:val="99"/>
    <w:locked/>
    <w:rsid w:val="004B52E1"/>
    <w:rPr>
      <w:rFonts w:ascii="Arial" w:hAnsi="Arial" w:cs="Arial"/>
      <w:b/>
      <w:bCs/>
      <w:sz w:val="20"/>
      <w:szCs w:val="20"/>
      <w:lang w:val="en-US"/>
    </w:rPr>
  </w:style>
  <w:style w:type="character" w:styleId="Link">
    <w:name w:val="Hyperlink"/>
    <w:basedOn w:val="Absatzstandardschriftart"/>
    <w:uiPriority w:val="99"/>
    <w:rsid w:val="004B52E1"/>
    <w:rPr>
      <w:color w:val="0000FF"/>
      <w:u w:val="single"/>
    </w:rPr>
  </w:style>
  <w:style w:type="character" w:customStyle="1" w:styleId="clstitle">
    <w:name w:val="clstitle"/>
    <w:basedOn w:val="Absatzstandardschriftart"/>
    <w:uiPriority w:val="99"/>
    <w:rsid w:val="004B52E1"/>
  </w:style>
  <w:style w:type="character" w:styleId="Herausstellen">
    <w:name w:val="Emphasis"/>
    <w:basedOn w:val="Absatzstandardschriftart"/>
    <w:uiPriority w:val="99"/>
    <w:qFormat/>
    <w:rsid w:val="004B52E1"/>
    <w:rPr>
      <w:i/>
      <w:iCs/>
    </w:rPr>
  </w:style>
  <w:style w:type="paragraph" w:styleId="StandardWeb">
    <w:name w:val="Normal (Web)"/>
    <w:basedOn w:val="Standard"/>
    <w:uiPriority w:val="99"/>
    <w:rsid w:val="004B52E1"/>
    <w:pPr>
      <w:spacing w:before="100" w:beforeAutospacing="1" w:after="100" w:afterAutospacing="1"/>
    </w:pPr>
    <w:rPr>
      <w:rFonts w:ascii="Times New Roman" w:hAnsi="Times New Roman" w:cs="Times New Roman"/>
      <w:sz w:val="24"/>
      <w:szCs w:val="24"/>
      <w:lang w:val="fr-FR" w:eastAsia="fr-FR"/>
    </w:rPr>
  </w:style>
  <w:style w:type="paragraph" w:styleId="Kopfzeile">
    <w:name w:val="header"/>
    <w:basedOn w:val="Standard"/>
    <w:link w:val="KopfzeileZeichen"/>
    <w:uiPriority w:val="99"/>
    <w:rsid w:val="004B52E1"/>
    <w:pPr>
      <w:tabs>
        <w:tab w:val="center" w:pos="4536"/>
        <w:tab w:val="right" w:pos="9072"/>
      </w:tabs>
    </w:pPr>
  </w:style>
  <w:style w:type="character" w:customStyle="1" w:styleId="KopfzeileZeichen">
    <w:name w:val="Kopfzeile Zeichen"/>
    <w:basedOn w:val="Absatzstandardschriftart"/>
    <w:link w:val="Kopfzeile"/>
    <w:uiPriority w:val="99"/>
    <w:locked/>
    <w:rsid w:val="004B52E1"/>
    <w:rPr>
      <w:rFonts w:ascii="Arial" w:hAnsi="Arial" w:cs="Arial"/>
      <w:snapToGrid w:val="0"/>
      <w:lang w:val="en-US" w:eastAsia="de-DE"/>
    </w:rPr>
  </w:style>
  <w:style w:type="paragraph" w:styleId="Fuzeile">
    <w:name w:val="footer"/>
    <w:basedOn w:val="Standard"/>
    <w:link w:val="FuzeileZeichen"/>
    <w:uiPriority w:val="99"/>
    <w:rsid w:val="004B52E1"/>
    <w:pPr>
      <w:tabs>
        <w:tab w:val="center" w:pos="4536"/>
        <w:tab w:val="right" w:pos="9072"/>
      </w:tabs>
    </w:pPr>
  </w:style>
  <w:style w:type="character" w:customStyle="1" w:styleId="FuzeileZeichen">
    <w:name w:val="Fußzeile Zeichen"/>
    <w:basedOn w:val="Absatzstandardschriftart"/>
    <w:link w:val="Fuzeile"/>
    <w:uiPriority w:val="99"/>
    <w:locked/>
    <w:rsid w:val="004B52E1"/>
    <w:rPr>
      <w:rFonts w:ascii="Arial" w:hAnsi="Arial" w:cs="Arial"/>
      <w:snapToGrid w:val="0"/>
      <w:lang w:val="en-US" w:eastAsia="de-DE"/>
    </w:rPr>
  </w:style>
  <w:style w:type="paragraph" w:styleId="Sprechblasentext">
    <w:name w:val="Balloon Text"/>
    <w:basedOn w:val="Standard"/>
    <w:link w:val="SprechblasentextZeichen"/>
    <w:uiPriority w:val="99"/>
    <w:semiHidden/>
    <w:rsid w:val="004B52E1"/>
    <w:rPr>
      <w:rFonts w:ascii="Tahoma" w:hAnsi="Tahoma" w:cs="Tahoma"/>
      <w:sz w:val="16"/>
      <w:szCs w:val="16"/>
    </w:rPr>
  </w:style>
  <w:style w:type="character" w:customStyle="1" w:styleId="SprechblasentextZeichen">
    <w:name w:val="Sprechblasentext Zeichen"/>
    <w:basedOn w:val="Absatzstandardschriftart"/>
    <w:link w:val="Sprechblasentext"/>
    <w:uiPriority w:val="99"/>
    <w:semiHidden/>
    <w:locked/>
    <w:rsid w:val="004B52E1"/>
    <w:rPr>
      <w:rFonts w:ascii="Tahoma" w:hAnsi="Tahoma" w:cs="Tahoma"/>
      <w:snapToGrid w:val="0"/>
      <w:sz w:val="16"/>
      <w:szCs w:val="16"/>
      <w:lang w:val="en-US" w:eastAsia="de-DE"/>
    </w:rPr>
  </w:style>
  <w:style w:type="paragraph" w:styleId="Listenabsatz">
    <w:name w:val="List Paragraph"/>
    <w:basedOn w:val="Standard"/>
    <w:uiPriority w:val="99"/>
    <w:qFormat/>
    <w:rsid w:val="00952EF1"/>
    <w:pPr>
      <w:ind w:left="720"/>
    </w:pPr>
  </w:style>
  <w:style w:type="character" w:styleId="Kommentarzeichen">
    <w:name w:val="annotation reference"/>
    <w:basedOn w:val="Absatzstandardschriftart"/>
    <w:uiPriority w:val="99"/>
    <w:semiHidden/>
    <w:rsid w:val="000C2969"/>
    <w:rPr>
      <w:sz w:val="16"/>
      <w:szCs w:val="16"/>
    </w:rPr>
  </w:style>
  <w:style w:type="paragraph" w:styleId="Kommentartext">
    <w:name w:val="annotation text"/>
    <w:basedOn w:val="Standard"/>
    <w:link w:val="KommentartextZeichen"/>
    <w:uiPriority w:val="99"/>
    <w:semiHidden/>
    <w:rsid w:val="000C2969"/>
    <w:rPr>
      <w:sz w:val="20"/>
      <w:szCs w:val="20"/>
    </w:rPr>
  </w:style>
  <w:style w:type="character" w:customStyle="1" w:styleId="KommentartextZeichen">
    <w:name w:val="Kommentartext Zeichen"/>
    <w:basedOn w:val="Absatzstandardschriftart"/>
    <w:link w:val="Kommentartext"/>
    <w:uiPriority w:val="99"/>
    <w:semiHidden/>
    <w:locked/>
    <w:rsid w:val="000C2969"/>
    <w:rPr>
      <w:rFonts w:ascii="Arial" w:hAnsi="Arial" w:cs="Arial"/>
      <w:snapToGrid w:val="0"/>
      <w:sz w:val="20"/>
      <w:szCs w:val="20"/>
      <w:lang w:val="en-US" w:eastAsia="de-DE"/>
    </w:rPr>
  </w:style>
  <w:style w:type="paragraph" w:styleId="Kommentarthema">
    <w:name w:val="annotation subject"/>
    <w:basedOn w:val="Kommentartext"/>
    <w:next w:val="Kommentartext"/>
    <w:link w:val="KommentarthemaZeichen"/>
    <w:uiPriority w:val="99"/>
    <w:semiHidden/>
    <w:rsid w:val="000C2969"/>
    <w:rPr>
      <w:b/>
      <w:bCs/>
    </w:rPr>
  </w:style>
  <w:style w:type="character" w:customStyle="1" w:styleId="KommentarthemaZeichen">
    <w:name w:val="Kommentarthema Zeichen"/>
    <w:basedOn w:val="KommentartextZeichen"/>
    <w:link w:val="Kommentarthema"/>
    <w:uiPriority w:val="99"/>
    <w:semiHidden/>
    <w:locked/>
    <w:rsid w:val="000C2969"/>
    <w:rPr>
      <w:rFonts w:ascii="Arial" w:hAnsi="Arial" w:cs="Arial"/>
      <w:b/>
      <w:bCs/>
      <w:snapToGrid w:val="0"/>
      <w:sz w:val="20"/>
      <w:szCs w:val="20"/>
      <w:lang w:val="en-US" w:eastAsia="de-DE"/>
    </w:rPr>
  </w:style>
  <w:style w:type="character" w:customStyle="1" w:styleId="AufzhlungszeichenZeichen">
    <w:name w:val="Aufzählungszeichen Zeichen"/>
    <w:aliases w:val="List Bullet 1 Zeichen,Indent 1 Zeichen"/>
    <w:basedOn w:val="Absatzstandardschriftart"/>
    <w:link w:val="Aufzhlungszeichen"/>
    <w:uiPriority w:val="99"/>
    <w:locked/>
    <w:rsid w:val="00182557"/>
    <w:rPr>
      <w:rFonts w:ascii="Lucida Sans" w:hAnsi="Lucida Sans" w:cs="Lucida Sans"/>
      <w:lang w:eastAsia="en-US"/>
    </w:rPr>
  </w:style>
  <w:style w:type="paragraph" w:styleId="Aufzhlungszeichen">
    <w:name w:val="List Bullet"/>
    <w:aliases w:val="List Bullet 1,Indent 1"/>
    <w:basedOn w:val="Standard"/>
    <w:link w:val="AufzhlungszeichenZeichen"/>
    <w:uiPriority w:val="99"/>
    <w:rsid w:val="00182557"/>
    <w:pPr>
      <w:numPr>
        <w:numId w:val="10"/>
      </w:numPr>
    </w:pPr>
    <w:rPr>
      <w:rFonts w:ascii="Lucida Sans" w:eastAsia="Calibri" w:hAnsi="Lucida Sans" w:cs="Lucida Sans"/>
      <w:lang w:val="fr-FR" w:eastAsia="en-US"/>
    </w:rPr>
  </w:style>
  <w:style w:type="character" w:customStyle="1" w:styleId="CorpsdeTexteCar2">
    <w:name w:val="Corps de Texte Car2"/>
    <w:link w:val="CorpsdeTexte"/>
    <w:locked/>
    <w:rsid w:val="000643CA"/>
    <w:rPr>
      <w:rFonts w:ascii="Arial" w:eastAsia="Times New Roman" w:hAnsi="Arial" w:cs="Times New Roman"/>
      <w:sz w:val="20"/>
    </w:rPr>
  </w:style>
  <w:style w:type="paragraph" w:customStyle="1" w:styleId="CorpsdeTexte">
    <w:name w:val="Corps de Texte"/>
    <w:link w:val="CorpsdeTexteCar2"/>
    <w:qFormat/>
    <w:rsid w:val="000643CA"/>
    <w:pPr>
      <w:spacing w:after="60"/>
      <w:jc w:val="both"/>
    </w:pPr>
    <w:rPr>
      <w:rFonts w:ascii="Arial" w:eastAsia="Times New Roman" w:hAnsi="Arial" w:cs="Times New Roman"/>
      <w:sz w:val="20"/>
    </w:rPr>
  </w:style>
  <w:style w:type="paragraph" w:styleId="Endnotentext">
    <w:name w:val="endnote text"/>
    <w:basedOn w:val="Standard"/>
    <w:link w:val="EndnotentextZeichen"/>
    <w:uiPriority w:val="99"/>
    <w:semiHidden/>
    <w:unhideWhenUsed/>
    <w:rsid w:val="00C662A3"/>
    <w:rPr>
      <w:sz w:val="20"/>
      <w:szCs w:val="20"/>
    </w:rPr>
  </w:style>
  <w:style w:type="character" w:customStyle="1" w:styleId="EndnotentextZeichen">
    <w:name w:val="Endnotentext Zeichen"/>
    <w:basedOn w:val="Absatzstandardschriftart"/>
    <w:link w:val="Endnotentext"/>
    <w:uiPriority w:val="99"/>
    <w:semiHidden/>
    <w:rsid w:val="00C662A3"/>
    <w:rPr>
      <w:rFonts w:ascii="Arial" w:eastAsia="Times New Roman" w:hAnsi="Arial" w:cs="Arial"/>
      <w:sz w:val="20"/>
      <w:szCs w:val="20"/>
      <w:lang w:val="en-US" w:eastAsia="de-DE"/>
    </w:rPr>
  </w:style>
  <w:style w:type="character" w:styleId="Endnotenzeichen">
    <w:name w:val="endnote reference"/>
    <w:basedOn w:val="Absatzstandardschriftart"/>
    <w:uiPriority w:val="99"/>
    <w:semiHidden/>
    <w:unhideWhenUsed/>
    <w:rsid w:val="00C662A3"/>
    <w:rPr>
      <w:vertAlign w:val="superscript"/>
    </w:rPr>
  </w:style>
  <w:style w:type="paragraph" w:styleId="Funotentext">
    <w:name w:val="footnote text"/>
    <w:basedOn w:val="Standard"/>
    <w:link w:val="FunotentextZeichen"/>
    <w:uiPriority w:val="99"/>
    <w:semiHidden/>
    <w:unhideWhenUsed/>
    <w:rsid w:val="00F93E43"/>
    <w:rPr>
      <w:sz w:val="20"/>
      <w:szCs w:val="20"/>
    </w:rPr>
  </w:style>
  <w:style w:type="character" w:customStyle="1" w:styleId="FunotentextZeichen">
    <w:name w:val="Fußnotentext Zeichen"/>
    <w:basedOn w:val="Absatzstandardschriftart"/>
    <w:link w:val="Funotentext"/>
    <w:uiPriority w:val="99"/>
    <w:semiHidden/>
    <w:rsid w:val="00F93E43"/>
    <w:rPr>
      <w:rFonts w:ascii="Arial" w:eastAsia="Times New Roman" w:hAnsi="Arial" w:cs="Arial"/>
      <w:sz w:val="20"/>
      <w:szCs w:val="20"/>
      <w:lang w:val="en-US" w:eastAsia="de-DE"/>
    </w:rPr>
  </w:style>
  <w:style w:type="character" w:styleId="Funotenzeichen">
    <w:name w:val="footnote reference"/>
    <w:basedOn w:val="Absatzstandardschriftart"/>
    <w:uiPriority w:val="99"/>
    <w:semiHidden/>
    <w:unhideWhenUsed/>
    <w:rsid w:val="00F93E43"/>
    <w:rPr>
      <w:vertAlign w:val="superscript"/>
    </w:rPr>
  </w:style>
  <w:style w:type="paragraph" w:styleId="Bearbeitung">
    <w:name w:val="Revision"/>
    <w:hidden/>
    <w:uiPriority w:val="99"/>
    <w:semiHidden/>
    <w:rsid w:val="00AC3576"/>
    <w:rPr>
      <w:rFonts w:ascii="Arial" w:eastAsia="Times New Roman" w:hAnsi="Arial" w:cs="Arial"/>
      <w:lang w:val="en-US"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Mangal"/>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List Bullet"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52E1"/>
    <w:rPr>
      <w:rFonts w:ascii="Arial" w:eastAsia="Times New Roman" w:hAnsi="Arial" w:cs="Arial"/>
      <w:lang w:val="en-US" w:eastAsia="de-DE"/>
    </w:rPr>
  </w:style>
  <w:style w:type="paragraph" w:styleId="Heading1">
    <w:name w:val="heading 1"/>
    <w:basedOn w:val="Normal"/>
    <w:next w:val="Normal"/>
    <w:link w:val="Heading1Char"/>
    <w:uiPriority w:val="99"/>
    <w:qFormat/>
    <w:rsid w:val="004B52E1"/>
    <w:pPr>
      <w:keepNext/>
      <w:outlineLvl w:val="0"/>
    </w:pPr>
    <w:rPr>
      <w:b/>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B52E1"/>
    <w:rPr>
      <w:rFonts w:ascii="Arial" w:hAnsi="Arial" w:cs="Arial"/>
      <w:b/>
      <w:bCs/>
      <w:sz w:val="20"/>
      <w:szCs w:val="20"/>
      <w:lang w:val="en-US"/>
    </w:rPr>
  </w:style>
  <w:style w:type="character" w:styleId="Hyperlink">
    <w:name w:val="Hyperlink"/>
    <w:basedOn w:val="DefaultParagraphFont"/>
    <w:uiPriority w:val="99"/>
    <w:rsid w:val="004B52E1"/>
    <w:rPr>
      <w:color w:val="0000FF"/>
      <w:u w:val="single"/>
    </w:rPr>
  </w:style>
  <w:style w:type="character" w:customStyle="1" w:styleId="clstitle">
    <w:name w:val="clstitle"/>
    <w:basedOn w:val="DefaultParagraphFont"/>
    <w:uiPriority w:val="99"/>
    <w:rsid w:val="004B52E1"/>
  </w:style>
  <w:style w:type="character" w:styleId="Emphasis">
    <w:name w:val="Emphasis"/>
    <w:basedOn w:val="DefaultParagraphFont"/>
    <w:uiPriority w:val="99"/>
    <w:qFormat/>
    <w:rsid w:val="004B52E1"/>
    <w:rPr>
      <w:i/>
      <w:iCs/>
    </w:rPr>
  </w:style>
  <w:style w:type="paragraph" w:styleId="NormalWeb">
    <w:name w:val="Normal (Web)"/>
    <w:basedOn w:val="Normal"/>
    <w:uiPriority w:val="99"/>
    <w:rsid w:val="004B52E1"/>
    <w:pPr>
      <w:spacing w:before="100" w:beforeAutospacing="1" w:after="100" w:afterAutospacing="1"/>
    </w:pPr>
    <w:rPr>
      <w:rFonts w:ascii="Times New Roman" w:hAnsi="Times New Roman" w:cs="Times New Roman"/>
      <w:sz w:val="24"/>
      <w:szCs w:val="24"/>
      <w:lang w:val="fr-FR" w:eastAsia="fr-FR"/>
    </w:rPr>
  </w:style>
  <w:style w:type="paragraph" w:styleId="Header">
    <w:name w:val="header"/>
    <w:basedOn w:val="Normal"/>
    <w:link w:val="HeaderChar"/>
    <w:uiPriority w:val="99"/>
    <w:rsid w:val="004B52E1"/>
    <w:pPr>
      <w:tabs>
        <w:tab w:val="center" w:pos="4536"/>
        <w:tab w:val="right" w:pos="9072"/>
      </w:tabs>
    </w:pPr>
  </w:style>
  <w:style w:type="character" w:customStyle="1" w:styleId="HeaderChar">
    <w:name w:val="Header Char"/>
    <w:basedOn w:val="DefaultParagraphFont"/>
    <w:link w:val="Header"/>
    <w:uiPriority w:val="99"/>
    <w:locked/>
    <w:rsid w:val="004B52E1"/>
    <w:rPr>
      <w:rFonts w:ascii="Arial" w:hAnsi="Arial" w:cs="Arial"/>
      <w:snapToGrid w:val="0"/>
      <w:lang w:val="en-US" w:eastAsia="de-DE"/>
    </w:rPr>
  </w:style>
  <w:style w:type="paragraph" w:styleId="Footer">
    <w:name w:val="footer"/>
    <w:basedOn w:val="Normal"/>
    <w:link w:val="FooterChar"/>
    <w:uiPriority w:val="99"/>
    <w:rsid w:val="004B52E1"/>
    <w:pPr>
      <w:tabs>
        <w:tab w:val="center" w:pos="4536"/>
        <w:tab w:val="right" w:pos="9072"/>
      </w:tabs>
    </w:pPr>
  </w:style>
  <w:style w:type="character" w:customStyle="1" w:styleId="FooterChar">
    <w:name w:val="Footer Char"/>
    <w:basedOn w:val="DefaultParagraphFont"/>
    <w:link w:val="Footer"/>
    <w:uiPriority w:val="99"/>
    <w:locked/>
    <w:rsid w:val="004B52E1"/>
    <w:rPr>
      <w:rFonts w:ascii="Arial" w:hAnsi="Arial" w:cs="Arial"/>
      <w:snapToGrid w:val="0"/>
      <w:lang w:val="en-US" w:eastAsia="de-DE"/>
    </w:rPr>
  </w:style>
  <w:style w:type="paragraph" w:styleId="BalloonText">
    <w:name w:val="Balloon Text"/>
    <w:basedOn w:val="Normal"/>
    <w:link w:val="BalloonTextChar"/>
    <w:uiPriority w:val="99"/>
    <w:semiHidden/>
    <w:rsid w:val="004B52E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4B52E1"/>
    <w:rPr>
      <w:rFonts w:ascii="Tahoma" w:hAnsi="Tahoma" w:cs="Tahoma"/>
      <w:snapToGrid w:val="0"/>
      <w:sz w:val="16"/>
      <w:szCs w:val="16"/>
      <w:lang w:val="en-US" w:eastAsia="de-DE"/>
    </w:rPr>
  </w:style>
  <w:style w:type="paragraph" w:styleId="ListParagraph">
    <w:name w:val="List Paragraph"/>
    <w:basedOn w:val="Normal"/>
    <w:uiPriority w:val="99"/>
    <w:qFormat/>
    <w:rsid w:val="00952EF1"/>
    <w:pPr>
      <w:ind w:left="720"/>
    </w:pPr>
  </w:style>
  <w:style w:type="character" w:styleId="CommentReference">
    <w:name w:val="annotation reference"/>
    <w:basedOn w:val="DefaultParagraphFont"/>
    <w:uiPriority w:val="99"/>
    <w:semiHidden/>
    <w:rsid w:val="000C2969"/>
    <w:rPr>
      <w:sz w:val="16"/>
      <w:szCs w:val="16"/>
    </w:rPr>
  </w:style>
  <w:style w:type="paragraph" w:styleId="CommentText">
    <w:name w:val="annotation text"/>
    <w:basedOn w:val="Normal"/>
    <w:link w:val="CommentTextChar"/>
    <w:uiPriority w:val="99"/>
    <w:semiHidden/>
    <w:rsid w:val="000C2969"/>
    <w:rPr>
      <w:sz w:val="20"/>
      <w:szCs w:val="20"/>
    </w:rPr>
  </w:style>
  <w:style w:type="character" w:customStyle="1" w:styleId="CommentTextChar">
    <w:name w:val="Comment Text Char"/>
    <w:basedOn w:val="DefaultParagraphFont"/>
    <w:link w:val="CommentText"/>
    <w:uiPriority w:val="99"/>
    <w:semiHidden/>
    <w:locked/>
    <w:rsid w:val="000C2969"/>
    <w:rPr>
      <w:rFonts w:ascii="Arial" w:hAnsi="Arial" w:cs="Arial"/>
      <w:snapToGrid w:val="0"/>
      <w:sz w:val="20"/>
      <w:szCs w:val="20"/>
      <w:lang w:val="en-US" w:eastAsia="de-DE"/>
    </w:rPr>
  </w:style>
  <w:style w:type="paragraph" w:styleId="CommentSubject">
    <w:name w:val="annotation subject"/>
    <w:basedOn w:val="CommentText"/>
    <w:next w:val="CommentText"/>
    <w:link w:val="CommentSubjectChar"/>
    <w:uiPriority w:val="99"/>
    <w:semiHidden/>
    <w:rsid w:val="000C2969"/>
    <w:rPr>
      <w:b/>
      <w:bCs/>
    </w:rPr>
  </w:style>
  <w:style w:type="character" w:customStyle="1" w:styleId="CommentSubjectChar">
    <w:name w:val="Comment Subject Char"/>
    <w:basedOn w:val="CommentTextChar"/>
    <w:link w:val="CommentSubject"/>
    <w:uiPriority w:val="99"/>
    <w:semiHidden/>
    <w:locked/>
    <w:rsid w:val="000C2969"/>
    <w:rPr>
      <w:rFonts w:ascii="Arial" w:hAnsi="Arial" w:cs="Arial"/>
      <w:b/>
      <w:bCs/>
      <w:snapToGrid w:val="0"/>
      <w:sz w:val="20"/>
      <w:szCs w:val="20"/>
      <w:lang w:val="en-US" w:eastAsia="de-DE"/>
    </w:rPr>
  </w:style>
  <w:style w:type="character" w:customStyle="1" w:styleId="ListBulletChar">
    <w:name w:val="List Bullet Char"/>
    <w:aliases w:val="List Bullet 1 Char,Indent 1 Char"/>
    <w:basedOn w:val="DefaultParagraphFont"/>
    <w:link w:val="ListBullet"/>
    <w:uiPriority w:val="99"/>
    <w:locked/>
    <w:rsid w:val="00182557"/>
    <w:rPr>
      <w:rFonts w:ascii="Lucida Sans" w:hAnsi="Lucida Sans" w:cs="Lucida Sans"/>
      <w:lang w:eastAsia="en-US"/>
    </w:rPr>
  </w:style>
  <w:style w:type="paragraph" w:styleId="ListBullet">
    <w:name w:val="List Bullet"/>
    <w:aliases w:val="List Bullet 1,Indent 1"/>
    <w:basedOn w:val="Normal"/>
    <w:link w:val="ListBulletChar"/>
    <w:uiPriority w:val="99"/>
    <w:rsid w:val="00182557"/>
    <w:pPr>
      <w:numPr>
        <w:numId w:val="10"/>
      </w:numPr>
    </w:pPr>
    <w:rPr>
      <w:rFonts w:ascii="Lucida Sans" w:eastAsia="Calibri" w:hAnsi="Lucida Sans" w:cs="Lucida Sans"/>
      <w:lang w:val="fr-FR" w:eastAsia="en-US"/>
    </w:rPr>
  </w:style>
  <w:style w:type="character" w:customStyle="1" w:styleId="CorpsdeTexteCar2">
    <w:name w:val="Corps de Texte Car2"/>
    <w:link w:val="CorpsdeTexte"/>
    <w:locked/>
    <w:rsid w:val="000643CA"/>
    <w:rPr>
      <w:rFonts w:ascii="Arial" w:eastAsia="Times New Roman" w:hAnsi="Arial" w:cs="Times New Roman"/>
      <w:sz w:val="20"/>
    </w:rPr>
  </w:style>
  <w:style w:type="paragraph" w:customStyle="1" w:styleId="CorpsdeTexte">
    <w:name w:val="Corps de Texte"/>
    <w:link w:val="CorpsdeTexteCar2"/>
    <w:qFormat/>
    <w:rsid w:val="000643CA"/>
    <w:pPr>
      <w:spacing w:after="60"/>
      <w:jc w:val="both"/>
    </w:pPr>
    <w:rPr>
      <w:rFonts w:ascii="Arial" w:eastAsia="Times New Roman" w:hAnsi="Arial" w:cs="Times New Roman"/>
      <w:sz w:val="20"/>
    </w:rPr>
  </w:style>
  <w:style w:type="paragraph" w:styleId="EndnoteText">
    <w:name w:val="endnote text"/>
    <w:basedOn w:val="Normal"/>
    <w:link w:val="EndnoteTextChar"/>
    <w:uiPriority w:val="99"/>
    <w:semiHidden/>
    <w:unhideWhenUsed/>
    <w:rsid w:val="00C662A3"/>
    <w:rPr>
      <w:sz w:val="20"/>
      <w:szCs w:val="20"/>
    </w:rPr>
  </w:style>
  <w:style w:type="character" w:customStyle="1" w:styleId="EndnoteTextChar">
    <w:name w:val="Endnote Text Char"/>
    <w:basedOn w:val="DefaultParagraphFont"/>
    <w:link w:val="EndnoteText"/>
    <w:uiPriority w:val="99"/>
    <w:semiHidden/>
    <w:rsid w:val="00C662A3"/>
    <w:rPr>
      <w:rFonts w:ascii="Arial" w:eastAsia="Times New Roman" w:hAnsi="Arial" w:cs="Arial"/>
      <w:sz w:val="20"/>
      <w:szCs w:val="20"/>
      <w:lang w:val="en-US" w:eastAsia="de-DE"/>
    </w:rPr>
  </w:style>
  <w:style w:type="character" w:styleId="EndnoteReference">
    <w:name w:val="endnote reference"/>
    <w:basedOn w:val="DefaultParagraphFont"/>
    <w:uiPriority w:val="99"/>
    <w:semiHidden/>
    <w:unhideWhenUsed/>
    <w:rsid w:val="00C662A3"/>
    <w:rPr>
      <w:vertAlign w:val="superscript"/>
    </w:rPr>
  </w:style>
  <w:style w:type="paragraph" w:styleId="FootnoteText">
    <w:name w:val="footnote text"/>
    <w:basedOn w:val="Normal"/>
    <w:link w:val="FootnoteTextChar"/>
    <w:uiPriority w:val="99"/>
    <w:semiHidden/>
    <w:unhideWhenUsed/>
    <w:rsid w:val="00F93E43"/>
    <w:rPr>
      <w:sz w:val="20"/>
      <w:szCs w:val="20"/>
    </w:rPr>
  </w:style>
  <w:style w:type="character" w:customStyle="1" w:styleId="FootnoteTextChar">
    <w:name w:val="Footnote Text Char"/>
    <w:basedOn w:val="DefaultParagraphFont"/>
    <w:link w:val="FootnoteText"/>
    <w:uiPriority w:val="99"/>
    <w:semiHidden/>
    <w:rsid w:val="00F93E43"/>
    <w:rPr>
      <w:rFonts w:ascii="Arial" w:eastAsia="Times New Roman" w:hAnsi="Arial" w:cs="Arial"/>
      <w:sz w:val="20"/>
      <w:szCs w:val="20"/>
      <w:lang w:val="en-US" w:eastAsia="de-DE"/>
    </w:rPr>
  </w:style>
  <w:style w:type="character" w:styleId="FootnoteReference">
    <w:name w:val="footnote reference"/>
    <w:basedOn w:val="DefaultParagraphFont"/>
    <w:uiPriority w:val="99"/>
    <w:semiHidden/>
    <w:unhideWhenUsed/>
    <w:rsid w:val="00F93E43"/>
    <w:rPr>
      <w:vertAlign w:val="superscript"/>
    </w:rPr>
  </w:style>
  <w:style w:type="paragraph" w:styleId="Revision">
    <w:name w:val="Revision"/>
    <w:hidden/>
    <w:uiPriority w:val="99"/>
    <w:semiHidden/>
    <w:rsid w:val="00AC3576"/>
    <w:rPr>
      <w:rFonts w:ascii="Arial" w:eastAsia="Times New Roman" w:hAnsi="Arial" w:cs="Arial"/>
      <w:lang w:val="en-US" w:eastAsia="de-DE"/>
    </w:rPr>
  </w:style>
</w:styles>
</file>

<file path=word/webSettings.xml><?xml version="1.0" encoding="utf-8"?>
<w:webSettings xmlns:r="http://schemas.openxmlformats.org/officeDocument/2006/relationships" xmlns:w="http://schemas.openxmlformats.org/wordprocessingml/2006/main">
  <w:divs>
    <w:div w:id="720515858">
      <w:bodyDiv w:val="1"/>
      <w:marLeft w:val="0"/>
      <w:marRight w:val="0"/>
      <w:marTop w:val="0"/>
      <w:marBottom w:val="0"/>
      <w:divBdr>
        <w:top w:val="none" w:sz="0" w:space="0" w:color="auto"/>
        <w:left w:val="none" w:sz="0" w:space="0" w:color="auto"/>
        <w:bottom w:val="none" w:sz="0" w:space="0" w:color="auto"/>
        <w:right w:val="none" w:sz="0" w:space="0" w:color="auto"/>
      </w:divBdr>
    </w:div>
    <w:div w:id="1581790929">
      <w:bodyDiv w:val="1"/>
      <w:marLeft w:val="0"/>
      <w:marRight w:val="0"/>
      <w:marTop w:val="0"/>
      <w:marBottom w:val="0"/>
      <w:divBdr>
        <w:top w:val="none" w:sz="0" w:space="0" w:color="auto"/>
        <w:left w:val="none" w:sz="0" w:space="0" w:color="auto"/>
        <w:bottom w:val="none" w:sz="0" w:space="0" w:color="auto"/>
        <w:right w:val="none" w:sz="0" w:space="0" w:color="auto"/>
      </w:divBdr>
    </w:div>
    <w:div w:id="180639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4" Type="http://schemas.microsoft.com/office/2007/relationships/stylesWithEffects" Target="stylesWithEffects.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atos.net/fr-fr/accueil/nous-sommes/newsroom/palmares.html" TargetMode="External"/><Relationship Id="rId9" Type="http://schemas.openxmlformats.org/officeDocument/2006/relationships/hyperlink" Target="mailto:reiner.hoefinger@atos.ch" TargetMode="External"/><Relationship Id="rId10" Type="http://schemas.openxmlformats.org/officeDocument/2006/relationships/hyperlink" Target="mailto:mh@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99B27-7BD3-9E45-B323-D08DF9D682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451</Words>
  <Characters>2576</Characters>
  <Application>Microsoft Macintosh Word</Application>
  <DocSecurity>0</DocSecurity>
  <Lines>21</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Atos</Company>
  <LinksUpToDate>false</LinksUpToDate>
  <CharactersWithSpaces>3163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 BEAUMONT, ANNE</dc:creator>
  <cp:lastModifiedBy>Markus Häfliger</cp:lastModifiedBy>
  <cp:revision>5</cp:revision>
  <cp:lastPrinted>2013-03-27T16:29:00Z</cp:lastPrinted>
  <dcterms:created xsi:type="dcterms:W3CDTF">2013-07-18T12:47:00Z</dcterms:created>
  <dcterms:modified xsi:type="dcterms:W3CDTF">2013-07-26T07:21:00Z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1790641094</vt:i4>
  </property>
  <property fmtid="{D5CDD505-2E9C-101B-9397-08002B2CF9AE}" pid="3" name="_NewReviewCycle">
    <vt:lpwstr/>
  </property>
  <property fmtid="{D5CDD505-2E9C-101B-9397-08002B2CF9AE}" pid="4" name="_EmailSubject">
    <vt:lpwstr>Givaudan - press release</vt:lpwstr>
  </property>
  <property fmtid="{D5CDD505-2E9C-101B-9397-08002B2CF9AE}" pid="5" name="_AuthorEmail">
    <vt:lpwstr>reiner.hoefinger@atos.ch</vt:lpwstr>
  </property>
  <property fmtid="{D5CDD505-2E9C-101B-9397-08002B2CF9AE}" pid="6" name="_AuthorEmailDisplayName">
    <vt:lpwstr>Höfinger, Reiner</vt:lpwstr>
  </property>
</Properties>
</file>