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05D" w:rsidRPr="005A507D" w:rsidRDefault="00FF405D" w:rsidP="00126BFF">
      <w:pPr>
        <w:ind w:right="-992"/>
        <w:rPr>
          <w:rFonts w:ascii="Helvetica" w:hAnsi="Helvetica"/>
          <w:sz w:val="20"/>
        </w:rPr>
      </w:pPr>
      <w:r>
        <w:rPr>
          <w:rFonts w:ascii="Helvetica" w:hAnsi="Helvetica"/>
          <w:sz w:val="20"/>
        </w:rPr>
        <w:t>München</w:t>
      </w:r>
      <w:r w:rsidR="00126BFF">
        <w:rPr>
          <w:rFonts w:ascii="Helvetica" w:hAnsi="Helvetica"/>
          <w:sz w:val="20"/>
        </w:rPr>
        <w:t>/Wien</w:t>
      </w:r>
      <w:r>
        <w:rPr>
          <w:rFonts w:ascii="Helvetica" w:hAnsi="Helvetica"/>
          <w:sz w:val="20"/>
        </w:rPr>
        <w:t>, 20.</w:t>
      </w:r>
      <w:r w:rsidRPr="005A507D">
        <w:rPr>
          <w:rFonts w:ascii="Helvetica" w:hAnsi="Helvetica"/>
          <w:sz w:val="20"/>
        </w:rPr>
        <w:t xml:space="preserve"> </w:t>
      </w:r>
      <w:r w:rsidR="00126BFF">
        <w:rPr>
          <w:rFonts w:ascii="Helvetica" w:hAnsi="Helvetica"/>
          <w:sz w:val="20"/>
        </w:rPr>
        <w:t>Jänner</w:t>
      </w:r>
      <w:r>
        <w:rPr>
          <w:rFonts w:ascii="Helvetica" w:hAnsi="Helvetica"/>
          <w:sz w:val="20"/>
        </w:rPr>
        <w:t xml:space="preserve"> 2015</w:t>
      </w:r>
    </w:p>
    <w:p w:rsidR="00FF405D" w:rsidRDefault="00FF405D" w:rsidP="00126BFF">
      <w:pPr>
        <w:ind w:right="-992"/>
        <w:rPr>
          <w:rFonts w:ascii="Helvetica" w:hAnsi="Helvetica" w:cs="Helvetica"/>
          <w:b/>
          <w:bCs/>
        </w:rPr>
      </w:pPr>
    </w:p>
    <w:p w:rsidR="00FF405D" w:rsidRPr="00621C2C" w:rsidRDefault="00FF405D" w:rsidP="00126BFF">
      <w:pPr>
        <w:spacing w:line="288" w:lineRule="auto"/>
        <w:ind w:right="-992"/>
        <w:rPr>
          <w:rFonts w:ascii="Helvetica" w:hAnsi="Helvetica" w:cs="Helvetica"/>
          <w:b/>
          <w:bCs/>
        </w:rPr>
      </w:pPr>
      <w:r>
        <w:rPr>
          <w:rFonts w:ascii="Helvetica" w:hAnsi="Helvetica" w:cs="Helvetica"/>
          <w:b/>
          <w:bCs/>
        </w:rPr>
        <w:t xml:space="preserve">Bestnoten vom Fraunhofer Institut für </w:t>
      </w:r>
      <w:proofErr w:type="spellStart"/>
      <w:r>
        <w:rPr>
          <w:rFonts w:ascii="Helvetica" w:hAnsi="Helvetica" w:cs="Helvetica"/>
          <w:b/>
          <w:bCs/>
        </w:rPr>
        <w:t>Axon.ivy</w:t>
      </w:r>
      <w:proofErr w:type="spellEnd"/>
      <w:r>
        <w:rPr>
          <w:rFonts w:ascii="Helvetica" w:hAnsi="Helvetica" w:cs="Helvetica"/>
          <w:b/>
          <w:bCs/>
        </w:rPr>
        <w:t xml:space="preserve"> BPM Suite</w:t>
      </w:r>
    </w:p>
    <w:p w:rsidR="00FF405D" w:rsidRDefault="00FF405D" w:rsidP="00126BFF">
      <w:pPr>
        <w:spacing w:line="288" w:lineRule="auto"/>
        <w:ind w:right="-992"/>
        <w:rPr>
          <w:rFonts w:ascii="Helvetica" w:hAnsi="Helvetica"/>
          <w:sz w:val="20"/>
        </w:rPr>
      </w:pPr>
      <w:proofErr w:type="spellStart"/>
      <w:r>
        <w:rPr>
          <w:rFonts w:ascii="Helvetica" w:hAnsi="Helvetica"/>
          <w:sz w:val="20"/>
        </w:rPr>
        <w:t>BPM-Experten</w:t>
      </w:r>
      <w:proofErr w:type="spellEnd"/>
      <w:r>
        <w:rPr>
          <w:rFonts w:ascii="Helvetica" w:hAnsi="Helvetica"/>
          <w:sz w:val="20"/>
        </w:rPr>
        <w:t xml:space="preserve"> und -Anwender stufen die Schweizer Plattform für Geschäftsprozessmanagement im Vergleich zur Konkurrenz als „sehr mächtig“ ein</w:t>
      </w:r>
    </w:p>
    <w:p w:rsidR="00FF405D" w:rsidRDefault="00FF405D" w:rsidP="00126BFF">
      <w:pPr>
        <w:spacing w:line="288" w:lineRule="auto"/>
        <w:ind w:right="-992"/>
        <w:rPr>
          <w:rFonts w:ascii="Helvetica" w:hAnsi="Helvetica"/>
          <w:sz w:val="20"/>
        </w:rPr>
      </w:pPr>
    </w:p>
    <w:p w:rsidR="00FF405D" w:rsidRPr="00126BFF" w:rsidRDefault="00FF405D" w:rsidP="00126BFF">
      <w:pPr>
        <w:spacing w:line="288" w:lineRule="auto"/>
        <w:ind w:right="-992"/>
        <w:rPr>
          <w:rFonts w:ascii="Helvetica" w:hAnsi="Helvetica"/>
          <w:b/>
          <w:sz w:val="20"/>
        </w:rPr>
      </w:pPr>
      <w:r>
        <w:rPr>
          <w:rFonts w:ascii="Helvetica" w:hAnsi="Helvetica"/>
          <w:b/>
          <w:sz w:val="20"/>
        </w:rPr>
        <w:t xml:space="preserve">Einmal mehr schneidet die Schweizer Business </w:t>
      </w:r>
      <w:proofErr w:type="spellStart"/>
      <w:r>
        <w:rPr>
          <w:rFonts w:ascii="Helvetica" w:hAnsi="Helvetica"/>
          <w:b/>
          <w:sz w:val="20"/>
        </w:rPr>
        <w:t>P</w:t>
      </w:r>
      <w:r w:rsidR="00126BFF">
        <w:rPr>
          <w:rFonts w:ascii="Helvetica" w:hAnsi="Helvetica"/>
          <w:b/>
          <w:sz w:val="20"/>
        </w:rPr>
        <w:t>rocess</w:t>
      </w:r>
      <w:proofErr w:type="spellEnd"/>
      <w:r w:rsidR="00126BFF">
        <w:rPr>
          <w:rFonts w:ascii="Helvetica" w:hAnsi="Helvetica"/>
          <w:b/>
          <w:sz w:val="20"/>
        </w:rPr>
        <w:t xml:space="preserve"> Management-Lösung</w:t>
      </w:r>
      <w:r>
        <w:rPr>
          <w:rFonts w:ascii="Helvetica" w:hAnsi="Helvetica"/>
          <w:b/>
          <w:sz w:val="20"/>
        </w:rPr>
        <w:t xml:space="preserve"> </w:t>
      </w:r>
      <w:proofErr w:type="spellStart"/>
      <w:r>
        <w:rPr>
          <w:rFonts w:ascii="Helvetica" w:hAnsi="Helvetica"/>
          <w:b/>
          <w:sz w:val="20"/>
        </w:rPr>
        <w:t>Axon.</w:t>
      </w:r>
      <w:r w:rsidRPr="00676FD9">
        <w:rPr>
          <w:rFonts w:ascii="Helvetica" w:hAnsi="Helvetica"/>
          <w:b/>
          <w:sz w:val="20"/>
        </w:rPr>
        <w:t>ivy</w:t>
      </w:r>
      <w:proofErr w:type="spellEnd"/>
      <w:r w:rsidRPr="00676FD9">
        <w:rPr>
          <w:rFonts w:ascii="Helvetica" w:hAnsi="Helvetica"/>
          <w:b/>
          <w:sz w:val="20"/>
        </w:rPr>
        <w:t xml:space="preserve"> BPM Suite in einer Vergleichsstudie sehr gut</w:t>
      </w:r>
      <w:r>
        <w:rPr>
          <w:rFonts w:ascii="Helvetica" w:hAnsi="Helvetica"/>
          <w:b/>
          <w:sz w:val="20"/>
        </w:rPr>
        <w:t xml:space="preserve"> ab</w:t>
      </w:r>
      <w:r w:rsidRPr="00676FD9">
        <w:rPr>
          <w:rFonts w:ascii="Helvetica" w:hAnsi="Helvetica"/>
          <w:b/>
          <w:sz w:val="20"/>
        </w:rPr>
        <w:t>. In der Studie des Fraunhofer-Institut für experimentelles Software Engineering IESE haben</w:t>
      </w:r>
      <w:r>
        <w:rPr>
          <w:rFonts w:ascii="Helvetica" w:hAnsi="Helvetica"/>
          <w:sz w:val="20"/>
        </w:rPr>
        <w:t xml:space="preserve"> </w:t>
      </w:r>
      <w:proofErr w:type="spellStart"/>
      <w:r>
        <w:rPr>
          <w:rFonts w:ascii="Helvetica" w:hAnsi="Helvetica"/>
          <w:b/>
          <w:sz w:val="20"/>
        </w:rPr>
        <w:t>BPM-Experten</w:t>
      </w:r>
      <w:proofErr w:type="spellEnd"/>
      <w:r>
        <w:rPr>
          <w:rFonts w:ascii="Helvetica" w:hAnsi="Helvetica"/>
          <w:b/>
          <w:sz w:val="20"/>
        </w:rPr>
        <w:t xml:space="preserve"> und -Anwender die Produkte von 20 Anbietern auf ihre Tauglichkeit geprüft, u</w:t>
      </w:r>
      <w:r w:rsidR="00126BFF">
        <w:rPr>
          <w:rFonts w:ascii="Helvetica" w:hAnsi="Helvetica"/>
          <w:b/>
          <w:sz w:val="20"/>
        </w:rPr>
        <w:t>m Verantwortliche bei der</w:t>
      </w:r>
      <w:r>
        <w:rPr>
          <w:rFonts w:ascii="Helvetica" w:hAnsi="Helvetica"/>
          <w:b/>
          <w:sz w:val="20"/>
        </w:rPr>
        <w:t xml:space="preserve"> Kaufentscheid</w:t>
      </w:r>
      <w:r w:rsidR="00126BFF">
        <w:rPr>
          <w:rFonts w:ascii="Helvetica" w:hAnsi="Helvetica"/>
          <w:b/>
          <w:sz w:val="20"/>
        </w:rPr>
        <w:t>ung</w:t>
      </w:r>
      <w:r>
        <w:rPr>
          <w:rFonts w:ascii="Helvetica" w:hAnsi="Helvetica"/>
          <w:b/>
          <w:sz w:val="20"/>
        </w:rPr>
        <w:t xml:space="preserve"> mit Informationen über den tatsächlichen Einsatz der Lösungen zu unterstützen. In der Gesamtbewertung erhält </w:t>
      </w:r>
      <w:proofErr w:type="spellStart"/>
      <w:r>
        <w:rPr>
          <w:rFonts w:ascii="Helvetica" w:hAnsi="Helvetica"/>
          <w:b/>
          <w:sz w:val="20"/>
        </w:rPr>
        <w:t>Axon.ivy</w:t>
      </w:r>
      <w:proofErr w:type="spellEnd"/>
      <w:r>
        <w:rPr>
          <w:rFonts w:ascii="Helvetica" w:hAnsi="Helvetica"/>
          <w:b/>
          <w:sz w:val="20"/>
        </w:rPr>
        <w:t xml:space="preserve"> BPM Su</w:t>
      </w:r>
      <w:r w:rsidR="00126BFF">
        <w:rPr>
          <w:rFonts w:ascii="Helvetica" w:hAnsi="Helvetica"/>
          <w:b/>
          <w:sz w:val="20"/>
        </w:rPr>
        <w:t>ite die Beurteilung „gut“ (67,7 Prozent</w:t>
      </w:r>
      <w:r>
        <w:rPr>
          <w:rFonts w:ascii="Helvetica" w:hAnsi="Helvetica"/>
          <w:b/>
          <w:sz w:val="20"/>
        </w:rPr>
        <w:t xml:space="preserve">), womit sich die </w:t>
      </w:r>
      <w:proofErr w:type="spellStart"/>
      <w:r>
        <w:rPr>
          <w:rFonts w:ascii="Helvetica" w:hAnsi="Helvetica"/>
          <w:b/>
          <w:sz w:val="20"/>
        </w:rPr>
        <w:t>BPM-Lösung</w:t>
      </w:r>
      <w:proofErr w:type="spellEnd"/>
      <w:r>
        <w:rPr>
          <w:rFonts w:ascii="Helvetica" w:hAnsi="Helvetica"/>
          <w:b/>
          <w:sz w:val="20"/>
        </w:rPr>
        <w:t xml:space="preserve"> auf einem der Spitzenplätze der 20 bewerteten Produkte wiederfindet. Be</w:t>
      </w:r>
      <w:r w:rsidR="00126BFF">
        <w:rPr>
          <w:rFonts w:ascii="Helvetica" w:hAnsi="Helvetica"/>
          <w:b/>
          <w:sz w:val="20"/>
        </w:rPr>
        <w:t>s</w:t>
      </w:r>
      <w:r>
        <w:rPr>
          <w:rFonts w:ascii="Helvetica" w:hAnsi="Helvetica"/>
          <w:b/>
          <w:sz w:val="20"/>
        </w:rPr>
        <w:t>o</w:t>
      </w:r>
      <w:r w:rsidR="00126BFF">
        <w:rPr>
          <w:rFonts w:ascii="Helvetica" w:hAnsi="Helvetica"/>
          <w:b/>
          <w:sz w:val="20"/>
        </w:rPr>
        <w:t>nders herausragend ist mit 94,6 Prozent</w:t>
      </w:r>
      <w:r>
        <w:rPr>
          <w:rFonts w:ascii="Helvetica" w:hAnsi="Helvetica"/>
          <w:b/>
          <w:sz w:val="20"/>
        </w:rPr>
        <w:t xml:space="preserve"> die Gesamtbewertung im Hinblick auf Mächtigkeit. Aber auch beim Kriterium Komfort liegt </w:t>
      </w:r>
      <w:proofErr w:type="spellStart"/>
      <w:r>
        <w:rPr>
          <w:rFonts w:ascii="Helvetica" w:hAnsi="Helvetica"/>
          <w:b/>
          <w:sz w:val="20"/>
        </w:rPr>
        <w:t>A</w:t>
      </w:r>
      <w:r w:rsidR="00126BFF">
        <w:rPr>
          <w:rFonts w:ascii="Helvetica" w:hAnsi="Helvetica"/>
          <w:b/>
          <w:sz w:val="20"/>
        </w:rPr>
        <w:t>xon.ivy</w:t>
      </w:r>
      <w:proofErr w:type="spellEnd"/>
      <w:r w:rsidR="00126BFF">
        <w:rPr>
          <w:rFonts w:ascii="Helvetica" w:hAnsi="Helvetica"/>
          <w:b/>
          <w:sz w:val="20"/>
        </w:rPr>
        <w:t xml:space="preserve"> mit einem Wert von 70,5 Prozent</w:t>
      </w:r>
      <w:r>
        <w:rPr>
          <w:rFonts w:ascii="Helvetica" w:hAnsi="Helvetica"/>
          <w:b/>
          <w:sz w:val="20"/>
        </w:rPr>
        <w:t xml:space="preserve"> deutlich über dem Durchschnitt der übrigen Lösungen. </w:t>
      </w:r>
      <w:r w:rsidRPr="00BA3328">
        <w:rPr>
          <w:rFonts w:ascii="Helvetica" w:hAnsi="Helvetica"/>
          <w:b/>
          <w:sz w:val="20"/>
        </w:rPr>
        <w:t>„Die BPM Suite von</w:t>
      </w:r>
      <w:r w:rsidR="00126BFF">
        <w:rPr>
          <w:rFonts w:ascii="Helvetica" w:hAnsi="Helvetica"/>
          <w:b/>
          <w:sz w:val="20"/>
        </w:rPr>
        <w:t xml:space="preserve"> AXON IVY bietet nicht nur eine optisch ansprechende und zeitgemäße</w:t>
      </w:r>
      <w:r w:rsidRPr="00BA3328">
        <w:rPr>
          <w:rFonts w:ascii="Helvetica" w:hAnsi="Helvetica"/>
          <w:b/>
          <w:sz w:val="20"/>
        </w:rPr>
        <w:t xml:space="preserve"> </w:t>
      </w:r>
      <w:r w:rsidR="00126BFF">
        <w:rPr>
          <w:rFonts w:ascii="Helvetica" w:hAnsi="Helvetica"/>
          <w:b/>
          <w:sz w:val="20"/>
        </w:rPr>
        <w:t>Benutzeroberfläche</w:t>
      </w:r>
      <w:r w:rsidRPr="00BA3328">
        <w:rPr>
          <w:rFonts w:ascii="Helvetica" w:hAnsi="Helvetica"/>
          <w:b/>
          <w:sz w:val="20"/>
        </w:rPr>
        <w:t>, sondern auch umfassende und leicht zugängliche Funktionalität</w:t>
      </w:r>
      <w:r w:rsidR="00126BFF">
        <w:rPr>
          <w:rFonts w:ascii="Helvetica" w:hAnsi="Helvetica"/>
          <w:b/>
          <w:sz w:val="20"/>
        </w:rPr>
        <w:t>en</w:t>
      </w:r>
      <w:r w:rsidRPr="00BA3328">
        <w:rPr>
          <w:rFonts w:ascii="Helvetica" w:hAnsi="Helvetica"/>
          <w:b/>
          <w:sz w:val="20"/>
        </w:rPr>
        <w:t xml:space="preserve"> zur Umsetzung von Prozessapplikationen. In vier von fünf Kategorien überzeugte uns </w:t>
      </w:r>
      <w:proofErr w:type="spellStart"/>
      <w:r w:rsidR="00126BFF">
        <w:rPr>
          <w:rFonts w:ascii="Helvetica" w:hAnsi="Helvetica"/>
          <w:b/>
          <w:sz w:val="20"/>
        </w:rPr>
        <w:t>Axon.ivy</w:t>
      </w:r>
      <w:proofErr w:type="spellEnd"/>
      <w:r w:rsidR="00126BFF">
        <w:rPr>
          <w:rFonts w:ascii="Helvetica" w:hAnsi="Helvetica"/>
          <w:b/>
          <w:sz w:val="20"/>
        </w:rPr>
        <w:t xml:space="preserve"> </w:t>
      </w:r>
      <w:r w:rsidRPr="00BA3328">
        <w:rPr>
          <w:rFonts w:ascii="Helvetica" w:hAnsi="Helvetica"/>
          <w:b/>
          <w:sz w:val="20"/>
        </w:rPr>
        <w:t>mit einer überdurchschnittlich guten Bewertung und glänzte insbesondere bei Aspekten der Prozessausführung“, sagt Dr. Sebastian Adam vom Fraunhofer IESE.</w:t>
      </w:r>
    </w:p>
    <w:p w:rsidR="00FF405D" w:rsidRPr="00BA3328" w:rsidRDefault="00FF405D" w:rsidP="00126BFF">
      <w:pPr>
        <w:spacing w:line="288" w:lineRule="auto"/>
        <w:ind w:right="-992"/>
        <w:rPr>
          <w:rFonts w:ascii="Helvetica" w:hAnsi="Helvetica"/>
          <w:sz w:val="20"/>
        </w:rPr>
      </w:pPr>
    </w:p>
    <w:p w:rsidR="00FF405D" w:rsidRDefault="00FF405D" w:rsidP="00126BFF">
      <w:pPr>
        <w:spacing w:line="288" w:lineRule="auto"/>
        <w:ind w:right="-992"/>
        <w:rPr>
          <w:rFonts w:ascii="Helvetica" w:hAnsi="Helvetica"/>
          <w:sz w:val="20"/>
        </w:rPr>
      </w:pPr>
      <w:r>
        <w:rPr>
          <w:rFonts w:ascii="Helvetica" w:hAnsi="Helvetica"/>
          <w:sz w:val="20"/>
        </w:rPr>
        <w:t xml:space="preserve">Neben den Kategorien BPM </w:t>
      </w:r>
      <w:proofErr w:type="spellStart"/>
      <w:r>
        <w:rPr>
          <w:rFonts w:ascii="Helvetica" w:hAnsi="Helvetica"/>
          <w:sz w:val="20"/>
        </w:rPr>
        <w:t>Governance</w:t>
      </w:r>
      <w:proofErr w:type="spellEnd"/>
      <w:r>
        <w:rPr>
          <w:rFonts w:ascii="Helvetica" w:hAnsi="Helvetica"/>
          <w:sz w:val="20"/>
        </w:rPr>
        <w:t xml:space="preserve"> und Prozessmodellierung konnte </w:t>
      </w:r>
      <w:proofErr w:type="spellStart"/>
      <w:r>
        <w:rPr>
          <w:rFonts w:ascii="Helvetica" w:hAnsi="Helvetica"/>
          <w:sz w:val="20"/>
        </w:rPr>
        <w:t>Axon.ivy</w:t>
      </w:r>
      <w:proofErr w:type="spellEnd"/>
      <w:r>
        <w:rPr>
          <w:rFonts w:ascii="Helvetica" w:hAnsi="Helvetica"/>
          <w:sz w:val="20"/>
        </w:rPr>
        <w:t xml:space="preserve"> insbesondere in der Kategorie Prozessausführung mit Werten über dem Durchschnitt überzeugen. </w:t>
      </w:r>
      <w:r w:rsidRPr="00BA3328">
        <w:rPr>
          <w:rFonts w:ascii="Helvetica" w:hAnsi="Helvetica"/>
          <w:sz w:val="20"/>
        </w:rPr>
        <w:t xml:space="preserve">In der Unterkategorie Systemintegration, also beim Zusammenspiel mit externen Anwendungen, schneidet </w:t>
      </w:r>
      <w:proofErr w:type="spellStart"/>
      <w:r w:rsidRPr="00BA3328">
        <w:rPr>
          <w:rFonts w:ascii="Helvetica" w:hAnsi="Helvetica"/>
          <w:sz w:val="20"/>
        </w:rPr>
        <w:t>Axon.ivy</w:t>
      </w:r>
      <w:proofErr w:type="spellEnd"/>
      <w:r w:rsidRPr="00BA3328">
        <w:rPr>
          <w:rFonts w:ascii="Helvetica" w:hAnsi="Helvetica"/>
          <w:sz w:val="20"/>
        </w:rPr>
        <w:t xml:space="preserve"> BPM Suite mit </w:t>
      </w:r>
      <w:r>
        <w:rPr>
          <w:rFonts w:ascii="Helvetica" w:hAnsi="Helvetica"/>
          <w:sz w:val="20"/>
        </w:rPr>
        <w:t>„</w:t>
      </w:r>
      <w:r w:rsidRPr="00BA3328">
        <w:rPr>
          <w:rFonts w:ascii="Helvetica" w:hAnsi="Helvetica"/>
          <w:sz w:val="20"/>
        </w:rPr>
        <w:t>sehr gut</w:t>
      </w:r>
      <w:r>
        <w:rPr>
          <w:rFonts w:ascii="Helvetica" w:hAnsi="Helvetica"/>
          <w:sz w:val="20"/>
        </w:rPr>
        <w:t>“</w:t>
      </w:r>
      <w:r w:rsidRPr="00BA3328">
        <w:rPr>
          <w:rFonts w:ascii="Helvetica" w:hAnsi="Helvetica"/>
          <w:sz w:val="20"/>
        </w:rPr>
        <w:t xml:space="preserve"> ab.</w:t>
      </w:r>
      <w:r>
        <w:rPr>
          <w:rFonts w:ascii="Helvetica" w:hAnsi="Helvetica"/>
          <w:sz w:val="20"/>
        </w:rPr>
        <w:t xml:space="preserve"> </w:t>
      </w:r>
      <w:r w:rsidRPr="00F80CBF">
        <w:rPr>
          <w:rFonts w:ascii="Helvetica" w:hAnsi="Helvetica"/>
          <w:sz w:val="20"/>
        </w:rPr>
        <w:t>Insgesamt belegt die Software mit ihrem Platz ganz oben rechts im Bewertungsqua</w:t>
      </w:r>
      <w:r w:rsidR="00126BFF">
        <w:rPr>
          <w:rFonts w:ascii="Helvetica" w:hAnsi="Helvetica"/>
          <w:sz w:val="20"/>
        </w:rPr>
        <w:t>dranten eine Spitzenposition.</w:t>
      </w:r>
      <w:r>
        <w:rPr>
          <w:rFonts w:ascii="Helvetica" w:hAnsi="Helvetica"/>
          <w:sz w:val="20"/>
        </w:rPr>
        <w:t xml:space="preserve"> Gefallen haben dem Bewertungsteam insbesondere auch das optisch ansprechende </w:t>
      </w:r>
      <w:proofErr w:type="spellStart"/>
      <w:r>
        <w:rPr>
          <w:rFonts w:ascii="Helvetica" w:hAnsi="Helvetica"/>
          <w:sz w:val="20"/>
        </w:rPr>
        <w:t>Monitoring-Portal</w:t>
      </w:r>
      <w:proofErr w:type="spellEnd"/>
      <w:r>
        <w:rPr>
          <w:rFonts w:ascii="Helvetica" w:hAnsi="Helvetica"/>
          <w:sz w:val="20"/>
        </w:rPr>
        <w:t xml:space="preserve"> sowie</w:t>
      </w:r>
      <w:r w:rsidR="00126BFF">
        <w:rPr>
          <w:rFonts w:ascii="Helvetica" w:hAnsi="Helvetica"/>
          <w:sz w:val="20"/>
        </w:rPr>
        <w:t xml:space="preserve"> </w:t>
      </w:r>
      <w:r>
        <w:rPr>
          <w:rFonts w:ascii="Helvetica" w:hAnsi="Helvetica"/>
          <w:sz w:val="20"/>
        </w:rPr>
        <w:t xml:space="preserve">die Controlling-Übersichten. Aber auch </w:t>
      </w:r>
      <w:r w:rsidR="00126BFF">
        <w:rPr>
          <w:rFonts w:ascii="Helvetica" w:hAnsi="Helvetica"/>
          <w:sz w:val="20"/>
        </w:rPr>
        <w:t>das</w:t>
      </w:r>
      <w:r>
        <w:rPr>
          <w:rFonts w:ascii="Helvetica" w:hAnsi="Helvetica"/>
          <w:sz w:val="20"/>
        </w:rPr>
        <w:t xml:space="preserve"> </w:t>
      </w:r>
      <w:proofErr w:type="spellStart"/>
      <w:r>
        <w:rPr>
          <w:rFonts w:ascii="Helvetica" w:hAnsi="Helvetica"/>
          <w:sz w:val="20"/>
        </w:rPr>
        <w:t>feingranulare</w:t>
      </w:r>
      <w:proofErr w:type="spellEnd"/>
      <w:r>
        <w:rPr>
          <w:rFonts w:ascii="Helvetica" w:hAnsi="Helvetica"/>
          <w:sz w:val="20"/>
        </w:rPr>
        <w:t xml:space="preserve"> </w:t>
      </w:r>
      <w:r w:rsidR="00126BFF">
        <w:rPr>
          <w:rFonts w:ascii="Helvetica" w:hAnsi="Helvetica"/>
          <w:sz w:val="20"/>
        </w:rPr>
        <w:t>Berechtigungssystem</w:t>
      </w:r>
      <w:r>
        <w:rPr>
          <w:rFonts w:ascii="Helvetica" w:hAnsi="Helvetica"/>
          <w:sz w:val="20"/>
        </w:rPr>
        <w:t xml:space="preserve"> konnte überzeugen. So vergaben die Experten auch </w:t>
      </w:r>
      <w:r w:rsidRPr="00FF405D">
        <w:rPr>
          <w:rFonts w:ascii="Helvetica" w:hAnsi="Helvetica"/>
          <w:sz w:val="20"/>
        </w:rPr>
        <w:t>eine Note „sehr gut“ beim</w:t>
      </w:r>
      <w:r w:rsidR="00126BFF">
        <w:rPr>
          <w:rFonts w:ascii="Helvetica" w:hAnsi="Helvetica"/>
          <w:sz w:val="20"/>
        </w:rPr>
        <w:t xml:space="preserve"> </w:t>
      </w:r>
      <w:proofErr w:type="spellStart"/>
      <w:r w:rsidR="00126BFF">
        <w:rPr>
          <w:rFonts w:ascii="Helvetica" w:hAnsi="Helvetica"/>
          <w:sz w:val="20"/>
        </w:rPr>
        <w:t>Rechtemanagement</w:t>
      </w:r>
      <w:proofErr w:type="spellEnd"/>
      <w:r w:rsidR="00126BFF">
        <w:rPr>
          <w:rFonts w:ascii="Helvetica" w:hAnsi="Helvetica"/>
          <w:sz w:val="20"/>
        </w:rPr>
        <w:t xml:space="preserve"> zur </w:t>
      </w:r>
      <w:r>
        <w:rPr>
          <w:rFonts w:ascii="Helvetica" w:hAnsi="Helvetica"/>
          <w:sz w:val="20"/>
        </w:rPr>
        <w:t xml:space="preserve">Definition und Verwaltung von </w:t>
      </w:r>
      <w:proofErr w:type="spellStart"/>
      <w:r>
        <w:rPr>
          <w:rFonts w:ascii="Helvetica" w:hAnsi="Helvetica"/>
          <w:sz w:val="20"/>
        </w:rPr>
        <w:t>BPM-spezifischen</w:t>
      </w:r>
      <w:proofErr w:type="spellEnd"/>
      <w:r>
        <w:rPr>
          <w:rFonts w:ascii="Helvetica" w:hAnsi="Helvetica"/>
          <w:sz w:val="20"/>
        </w:rPr>
        <w:t xml:space="preserve"> Rollen und Rechten. Dazu passt, dass auch in der Unterkategorie Abwesenheit die </w:t>
      </w:r>
      <w:proofErr w:type="spellStart"/>
      <w:r>
        <w:rPr>
          <w:rFonts w:ascii="Helvetica" w:hAnsi="Helvetica"/>
          <w:sz w:val="20"/>
        </w:rPr>
        <w:t>Axon.ivy</w:t>
      </w:r>
      <w:proofErr w:type="spellEnd"/>
      <w:r>
        <w:rPr>
          <w:rFonts w:ascii="Helvetica" w:hAnsi="Helvetica"/>
          <w:sz w:val="20"/>
        </w:rPr>
        <w:t xml:space="preserve"> BPM Suite mit der Bewertung „sehr gut“ abschneidet. Die individuelle Einstellung der Abwesenheit für bestimmte Zeiträume inklusive der Festlegung von Stellvertretern für eigene Rollen und Aufgaben zur Gewährleistung der korrekten Abwicklung definierter Prozesse bei Nichtverfügbarkeit sei besonders positiv, so die Würdigung in der ausführlichen Einzelbewertung der Studie.</w:t>
      </w:r>
    </w:p>
    <w:p w:rsidR="00FF405D" w:rsidRDefault="00FF405D" w:rsidP="00126BFF">
      <w:pPr>
        <w:spacing w:line="288" w:lineRule="auto"/>
        <w:ind w:right="-992"/>
        <w:rPr>
          <w:rFonts w:ascii="Helvetica" w:hAnsi="Helvetica"/>
          <w:sz w:val="20"/>
        </w:rPr>
      </w:pPr>
    </w:p>
    <w:p w:rsidR="00FF405D" w:rsidRPr="00703DF9" w:rsidRDefault="00FF405D" w:rsidP="00126BFF">
      <w:pPr>
        <w:spacing w:line="288" w:lineRule="auto"/>
        <w:ind w:right="-992"/>
        <w:rPr>
          <w:rFonts w:ascii="Helvetica" w:hAnsi="Helvetica"/>
          <w:b/>
          <w:sz w:val="20"/>
        </w:rPr>
      </w:pPr>
      <w:bookmarkStart w:id="0" w:name="_GoBack"/>
      <w:bookmarkEnd w:id="0"/>
      <w:r w:rsidRPr="00703DF9">
        <w:rPr>
          <w:rFonts w:ascii="Helvetica" w:hAnsi="Helvetica"/>
          <w:b/>
          <w:sz w:val="20"/>
        </w:rPr>
        <w:t xml:space="preserve">Zur Fraunhofer </w:t>
      </w:r>
      <w:proofErr w:type="spellStart"/>
      <w:r w:rsidRPr="00703DF9">
        <w:rPr>
          <w:rFonts w:ascii="Helvetica" w:hAnsi="Helvetica"/>
          <w:b/>
          <w:sz w:val="20"/>
        </w:rPr>
        <w:t>BPMS-Studie</w:t>
      </w:r>
      <w:proofErr w:type="spellEnd"/>
      <w:r w:rsidRPr="00703DF9">
        <w:rPr>
          <w:rFonts w:ascii="Helvetica" w:hAnsi="Helvetica"/>
          <w:b/>
          <w:sz w:val="20"/>
        </w:rPr>
        <w:t xml:space="preserve"> 2014</w:t>
      </w:r>
    </w:p>
    <w:p w:rsidR="00BF13E3" w:rsidRDefault="00FF405D" w:rsidP="00126BFF">
      <w:pPr>
        <w:spacing w:line="288" w:lineRule="auto"/>
        <w:ind w:right="-992"/>
        <w:rPr>
          <w:rFonts w:ascii="Helvetica" w:hAnsi="Helvetica"/>
          <w:sz w:val="20"/>
        </w:rPr>
      </w:pPr>
      <w:r w:rsidRPr="00647853">
        <w:rPr>
          <w:rFonts w:ascii="Helvetica" w:hAnsi="Helvetica"/>
          <w:sz w:val="20"/>
        </w:rPr>
        <w:t>Ziel der Studie</w:t>
      </w:r>
      <w:r w:rsidR="00BF13E3">
        <w:rPr>
          <w:rFonts w:ascii="Helvetica" w:hAnsi="Helvetica"/>
          <w:sz w:val="20"/>
        </w:rPr>
        <w:t>, an der 20 Anbieter teilnahmen,</w:t>
      </w:r>
      <w:r w:rsidRPr="00647853">
        <w:rPr>
          <w:rFonts w:ascii="Helvetica" w:hAnsi="Helvetica"/>
          <w:sz w:val="20"/>
        </w:rPr>
        <w:t xml:space="preserve"> war es, am Markt erhä</w:t>
      </w:r>
      <w:r>
        <w:rPr>
          <w:rFonts w:ascii="Helvetica" w:hAnsi="Helvetica"/>
          <w:sz w:val="20"/>
        </w:rPr>
        <w:t xml:space="preserve">ltliche </w:t>
      </w:r>
      <w:r w:rsidRPr="00647853">
        <w:rPr>
          <w:rFonts w:ascii="Helvetica" w:hAnsi="Helvetica"/>
          <w:sz w:val="20"/>
        </w:rPr>
        <w:t>Geschä</w:t>
      </w:r>
      <w:r>
        <w:rPr>
          <w:rFonts w:ascii="Helvetica" w:hAnsi="Helvetica"/>
          <w:sz w:val="20"/>
        </w:rPr>
        <w:t>ftspro</w:t>
      </w:r>
      <w:r w:rsidRPr="00647853">
        <w:rPr>
          <w:rFonts w:ascii="Helvetica" w:hAnsi="Helvetica"/>
          <w:sz w:val="20"/>
        </w:rPr>
        <w:t>zessmanagement-Lö</w:t>
      </w:r>
      <w:r>
        <w:rPr>
          <w:rFonts w:ascii="Helvetica" w:hAnsi="Helvetica"/>
          <w:sz w:val="20"/>
        </w:rPr>
        <w:t xml:space="preserve">sungen </w:t>
      </w:r>
      <w:r w:rsidRPr="00647853">
        <w:rPr>
          <w:rFonts w:ascii="Helvetica" w:hAnsi="Helvetica"/>
          <w:sz w:val="20"/>
        </w:rPr>
        <w:t>hinsichtlich ihrer Mä</w:t>
      </w:r>
      <w:r>
        <w:rPr>
          <w:rFonts w:ascii="Helvetica" w:hAnsi="Helvetica"/>
          <w:sz w:val="20"/>
        </w:rPr>
        <w:t>chtigkeit und ihres Komforts in verschie</w:t>
      </w:r>
      <w:r w:rsidRPr="00647853">
        <w:rPr>
          <w:rFonts w:ascii="Helvetica" w:hAnsi="Helvetica"/>
          <w:sz w:val="20"/>
        </w:rPr>
        <w:t xml:space="preserve">denen Bewertungskategorien aus dem Blickwinkel von </w:t>
      </w:r>
      <w:proofErr w:type="spellStart"/>
      <w:r w:rsidRPr="00647853">
        <w:rPr>
          <w:rFonts w:ascii="Helvetica" w:hAnsi="Helvetica"/>
          <w:sz w:val="20"/>
        </w:rPr>
        <w:t>BPM-Experten</w:t>
      </w:r>
      <w:proofErr w:type="spellEnd"/>
      <w:r w:rsidRPr="00647853">
        <w:rPr>
          <w:rFonts w:ascii="Helvetica" w:hAnsi="Helvetica"/>
          <w:sz w:val="20"/>
        </w:rPr>
        <w:t xml:space="preserve"> und </w:t>
      </w:r>
      <w:proofErr w:type="spellStart"/>
      <w:r w:rsidRPr="00647853">
        <w:rPr>
          <w:rFonts w:ascii="Helvetica" w:hAnsi="Helvetica"/>
          <w:sz w:val="20"/>
        </w:rPr>
        <w:t>BPM-Anwendern</w:t>
      </w:r>
      <w:proofErr w:type="spellEnd"/>
      <w:r w:rsidRPr="00647853">
        <w:rPr>
          <w:rFonts w:ascii="Helvetica" w:hAnsi="Helvetica"/>
          <w:sz w:val="20"/>
        </w:rPr>
        <w:t xml:space="preserve"> zu untersuchen. Zweck der Studie war </w:t>
      </w:r>
      <w:r>
        <w:rPr>
          <w:rFonts w:ascii="Helvetica" w:hAnsi="Helvetica"/>
          <w:sz w:val="20"/>
        </w:rPr>
        <w:t>daher,</w:t>
      </w:r>
      <w:r w:rsidRPr="00647853">
        <w:rPr>
          <w:rFonts w:ascii="Helvetica" w:hAnsi="Helvetica"/>
          <w:sz w:val="20"/>
        </w:rPr>
        <w:t xml:space="preserve"> herauszuarbeiten, in welchen Kategorien einzelne </w:t>
      </w:r>
      <w:r w:rsidR="00BF13E3">
        <w:rPr>
          <w:rFonts w:ascii="Helvetica" w:hAnsi="Helvetica"/>
          <w:sz w:val="20"/>
        </w:rPr>
        <w:t xml:space="preserve">BPM </w:t>
      </w:r>
      <w:proofErr w:type="spellStart"/>
      <w:r w:rsidR="00BF13E3">
        <w:rPr>
          <w:rFonts w:ascii="Helvetica" w:hAnsi="Helvetica"/>
          <w:sz w:val="20"/>
        </w:rPr>
        <w:t>Suites</w:t>
      </w:r>
      <w:proofErr w:type="spellEnd"/>
      <w:r w:rsidR="00BF13E3">
        <w:rPr>
          <w:rFonts w:ascii="Helvetica" w:hAnsi="Helvetica"/>
          <w:sz w:val="20"/>
        </w:rPr>
        <w:t xml:space="preserve"> besondere</w:t>
      </w:r>
      <w:r w:rsidRPr="00647853">
        <w:rPr>
          <w:rFonts w:ascii="Helvetica" w:hAnsi="Helvetica"/>
          <w:sz w:val="20"/>
        </w:rPr>
        <w:t xml:space="preserve"> Stärken aufweisen </w:t>
      </w:r>
      <w:r w:rsidR="00BF13E3">
        <w:rPr>
          <w:rFonts w:ascii="Helvetica" w:hAnsi="Helvetica"/>
          <w:sz w:val="20"/>
        </w:rPr>
        <w:t>oder</w:t>
      </w:r>
      <w:r w:rsidRPr="00647853">
        <w:rPr>
          <w:rFonts w:ascii="Helvetica" w:hAnsi="Helvetica"/>
          <w:sz w:val="20"/>
        </w:rPr>
        <w:t xml:space="preserve"> Sch</w:t>
      </w:r>
      <w:r>
        <w:rPr>
          <w:rFonts w:ascii="Helvetica" w:hAnsi="Helvetica"/>
          <w:sz w:val="20"/>
        </w:rPr>
        <w:t>wachstellen existieren, die unter Umständen</w:t>
      </w:r>
      <w:r w:rsidRPr="00647853">
        <w:rPr>
          <w:rFonts w:ascii="Helvetica" w:hAnsi="Helvetica"/>
          <w:sz w:val="20"/>
        </w:rPr>
        <w:t xml:space="preserve"> gegen eine Auswahl der jeweiligen BPM Suite sprechen. Die wesentlichen Testmetriken der Studie waren Gesamterfüllungsgrad, Mächtigkeit und Komfort der BPM </w:t>
      </w:r>
      <w:proofErr w:type="spellStart"/>
      <w:r w:rsidRPr="00647853">
        <w:rPr>
          <w:rFonts w:ascii="Helvetica" w:hAnsi="Helvetica"/>
          <w:sz w:val="20"/>
        </w:rPr>
        <w:t>Suites</w:t>
      </w:r>
      <w:proofErr w:type="spellEnd"/>
      <w:r w:rsidRPr="00647853">
        <w:rPr>
          <w:rFonts w:ascii="Helvetica" w:hAnsi="Helvetica"/>
          <w:sz w:val="20"/>
        </w:rPr>
        <w:t xml:space="preserve">. </w:t>
      </w:r>
      <w:r>
        <w:rPr>
          <w:rFonts w:ascii="Helvetica" w:hAnsi="Helvetica"/>
          <w:sz w:val="20"/>
        </w:rPr>
        <w:t xml:space="preserve">Die Studie wurde vom Fraunhofer-Institut für experimentelles Software Engineering IESE unter Einbezug von </w:t>
      </w:r>
      <w:r w:rsidR="00BF13E3">
        <w:rPr>
          <w:rFonts w:ascii="Helvetica" w:hAnsi="Helvetica"/>
          <w:sz w:val="20"/>
        </w:rPr>
        <w:t>externen Experten durchgeführt.</w:t>
      </w:r>
    </w:p>
    <w:p w:rsidR="00FF405D" w:rsidRDefault="00FF405D" w:rsidP="00126BFF">
      <w:pPr>
        <w:spacing w:line="288" w:lineRule="auto"/>
        <w:ind w:right="-992"/>
        <w:rPr>
          <w:rFonts w:ascii="Helvetica" w:hAnsi="Helvetica"/>
          <w:sz w:val="20"/>
        </w:rPr>
      </w:pPr>
    </w:p>
    <w:p w:rsidR="00FF405D" w:rsidRPr="00CC10B8" w:rsidRDefault="00FF405D" w:rsidP="00126BFF">
      <w:pPr>
        <w:spacing w:line="288" w:lineRule="auto"/>
        <w:ind w:right="-992"/>
        <w:rPr>
          <w:rFonts w:ascii="Helvetica" w:hAnsi="Helvetica"/>
          <w:b/>
          <w:sz w:val="20"/>
        </w:rPr>
      </w:pPr>
      <w:proofErr w:type="spellStart"/>
      <w:r w:rsidRPr="00CC10B8">
        <w:rPr>
          <w:rFonts w:ascii="Helvetica" w:hAnsi="Helvetica"/>
          <w:b/>
          <w:sz w:val="20"/>
        </w:rPr>
        <w:t>Axon.ivy</w:t>
      </w:r>
      <w:proofErr w:type="spellEnd"/>
      <w:r w:rsidRPr="00CC10B8">
        <w:rPr>
          <w:rFonts w:ascii="Helvetica" w:hAnsi="Helvetica"/>
          <w:b/>
          <w:sz w:val="20"/>
        </w:rPr>
        <w:t xml:space="preserve"> BPM Suite – </w:t>
      </w:r>
      <w:proofErr w:type="spellStart"/>
      <w:r w:rsidRPr="00CC10B8">
        <w:rPr>
          <w:rFonts w:ascii="Helvetica" w:hAnsi="Helvetica"/>
          <w:b/>
          <w:sz w:val="20"/>
        </w:rPr>
        <w:t>The</w:t>
      </w:r>
      <w:proofErr w:type="spellEnd"/>
      <w:r w:rsidRPr="00CC10B8">
        <w:rPr>
          <w:rFonts w:ascii="Helvetica" w:hAnsi="Helvetica"/>
          <w:b/>
          <w:sz w:val="20"/>
        </w:rPr>
        <w:t xml:space="preserve"> Intelligent BPM Suite</w:t>
      </w:r>
    </w:p>
    <w:p w:rsidR="00FF405D" w:rsidRDefault="00FF405D" w:rsidP="00126BFF">
      <w:pPr>
        <w:spacing w:line="288" w:lineRule="auto"/>
        <w:ind w:right="-992"/>
        <w:rPr>
          <w:rFonts w:ascii="Helvetica" w:eastAsia="Times New Roman" w:hAnsi="Helvetica"/>
          <w:b/>
          <w:sz w:val="16"/>
        </w:rPr>
      </w:pPr>
      <w:r w:rsidRPr="00732449">
        <w:rPr>
          <w:rFonts w:ascii="Helvetica" w:hAnsi="Helvetica"/>
          <w:sz w:val="20"/>
        </w:rPr>
        <w:t xml:space="preserve">Die </w:t>
      </w:r>
      <w:proofErr w:type="spellStart"/>
      <w:r w:rsidRPr="00732449">
        <w:rPr>
          <w:rFonts w:ascii="Helvetica" w:hAnsi="Helvetica"/>
          <w:sz w:val="20"/>
        </w:rPr>
        <w:t>Axon.ivy</w:t>
      </w:r>
      <w:proofErr w:type="spellEnd"/>
      <w:r w:rsidRPr="00732449">
        <w:rPr>
          <w:rFonts w:ascii="Helvetica" w:hAnsi="Helvetica"/>
          <w:sz w:val="20"/>
        </w:rPr>
        <w:t xml:space="preserve"> BPM Suite unterstützt bei der ganzheitlichen Prozessoptimierung und der Realisierung von neuen Geschäftsmodellen. Sie deckt alle Disziplinen des </w:t>
      </w:r>
      <w:proofErr w:type="spellStart"/>
      <w:r w:rsidRPr="00732449">
        <w:rPr>
          <w:rFonts w:ascii="Helvetica" w:hAnsi="Helvetica"/>
          <w:sz w:val="20"/>
        </w:rPr>
        <w:t>Process</w:t>
      </w:r>
      <w:proofErr w:type="spellEnd"/>
      <w:r w:rsidRPr="00732449">
        <w:rPr>
          <w:rFonts w:ascii="Helvetica" w:hAnsi="Helvetica"/>
          <w:sz w:val="20"/>
        </w:rPr>
        <w:t xml:space="preserve"> </w:t>
      </w:r>
      <w:proofErr w:type="spellStart"/>
      <w:r w:rsidRPr="00732449">
        <w:rPr>
          <w:rFonts w:ascii="Helvetica" w:hAnsi="Helvetica"/>
          <w:sz w:val="20"/>
        </w:rPr>
        <w:t>Lifecycle</w:t>
      </w:r>
      <w:proofErr w:type="spellEnd"/>
      <w:r w:rsidRPr="00732449">
        <w:rPr>
          <w:rFonts w:ascii="Helvetica" w:hAnsi="Helvetica"/>
          <w:sz w:val="20"/>
        </w:rPr>
        <w:t xml:space="preserve"> in einer einzigen Plattform ab</w:t>
      </w:r>
      <w:r>
        <w:rPr>
          <w:rFonts w:ascii="Helvetica" w:hAnsi="Helvetica"/>
          <w:sz w:val="20"/>
        </w:rPr>
        <w:t xml:space="preserve"> –</w:t>
      </w:r>
      <w:r w:rsidRPr="00732449">
        <w:rPr>
          <w:rFonts w:ascii="Helvetica" w:hAnsi="Helvetica"/>
          <w:sz w:val="20"/>
        </w:rPr>
        <w:t xml:space="preserve"> </w:t>
      </w:r>
      <w:r>
        <w:rPr>
          <w:rFonts w:ascii="Helvetica" w:hAnsi="Helvetica"/>
          <w:sz w:val="20"/>
        </w:rPr>
        <w:t>v</w:t>
      </w:r>
      <w:r w:rsidRPr="00732449">
        <w:rPr>
          <w:rFonts w:ascii="Helvetica" w:hAnsi="Helvetica"/>
          <w:sz w:val="20"/>
        </w:rPr>
        <w:t xml:space="preserve">on der Modellierung und Publizierung über die Ausführung zur Integration von Personen und Systemen bis hin zum </w:t>
      </w:r>
      <w:proofErr w:type="spellStart"/>
      <w:r w:rsidRPr="00732449">
        <w:rPr>
          <w:rFonts w:ascii="Helvetica" w:hAnsi="Helvetica"/>
          <w:sz w:val="20"/>
        </w:rPr>
        <w:t>Monitoring</w:t>
      </w:r>
      <w:proofErr w:type="spellEnd"/>
      <w:r w:rsidRPr="00732449">
        <w:rPr>
          <w:rFonts w:ascii="Helvetica" w:hAnsi="Helvetica"/>
          <w:sz w:val="20"/>
        </w:rPr>
        <w:t xml:space="preserve"> – medienbruchfrei und zuverlässig. Mit dem fachlichen B</w:t>
      </w:r>
      <w:r w:rsidR="00BF13E3">
        <w:rPr>
          <w:rFonts w:ascii="Helvetica" w:hAnsi="Helvetica"/>
          <w:sz w:val="20"/>
        </w:rPr>
        <w:t>PM lassen sich Unternehmensp</w:t>
      </w:r>
      <w:r w:rsidRPr="00732449">
        <w:rPr>
          <w:rFonts w:ascii="Helvetica" w:hAnsi="Helvetica"/>
          <w:sz w:val="20"/>
        </w:rPr>
        <w:t xml:space="preserve">rozesse transparent abbilden sowie Verbesserungen </w:t>
      </w:r>
      <w:r w:rsidRPr="00233873">
        <w:rPr>
          <w:rFonts w:ascii="Helvetica" w:hAnsi="Helvetica"/>
          <w:sz w:val="20"/>
        </w:rPr>
        <w:t xml:space="preserve">durch Analyse und optimale Kommunikation umsetzen. Optimierungspotenziale werden ermittelt und die Effizienz gesteigert. Mit dem technischen Teil der </w:t>
      </w:r>
      <w:proofErr w:type="spellStart"/>
      <w:r w:rsidRPr="00233873">
        <w:rPr>
          <w:rFonts w:ascii="Helvetica" w:hAnsi="Helvetica"/>
          <w:sz w:val="20"/>
        </w:rPr>
        <w:t>Axon.ivy</w:t>
      </w:r>
      <w:proofErr w:type="spellEnd"/>
      <w:r w:rsidRPr="00233873">
        <w:rPr>
          <w:rFonts w:ascii="Helvetica" w:hAnsi="Helvetica"/>
          <w:sz w:val="20"/>
        </w:rPr>
        <w:t xml:space="preserve"> BPM Suite können Mitarbeiter und Management von manuellem Aufwand und regelkonformen Entscheidungen entlastet, Redundanzen beseitigt und Prozesslücken geschlossen</w:t>
      </w:r>
      <w:r>
        <w:rPr>
          <w:rFonts w:ascii="Helvetica" w:hAnsi="Helvetica"/>
          <w:sz w:val="20"/>
        </w:rPr>
        <w:t xml:space="preserve"> werden</w:t>
      </w:r>
      <w:r w:rsidRPr="00732449">
        <w:rPr>
          <w:rFonts w:ascii="Helvetica" w:hAnsi="Helvetica"/>
          <w:sz w:val="20"/>
        </w:rPr>
        <w:t>. Unternehmen stehen heute unter hohem Druck zur ständigen Anpassung an veränderte Rahmenbedingungen. Prozesse permanent zu optimieren und durch Automatisierung intelligent zu unterstützen bedeutet</w:t>
      </w:r>
      <w:r>
        <w:rPr>
          <w:rFonts w:ascii="Helvetica" w:hAnsi="Helvetica"/>
          <w:sz w:val="20"/>
        </w:rPr>
        <w:t>,</w:t>
      </w:r>
      <w:r w:rsidRPr="00732449">
        <w:rPr>
          <w:rFonts w:ascii="Helvetica" w:hAnsi="Helvetica"/>
          <w:sz w:val="20"/>
        </w:rPr>
        <w:t xml:space="preserve"> zukünftig wettbewerbsfähig zu bleiben.</w:t>
      </w:r>
    </w:p>
    <w:p w:rsidR="00071261" w:rsidRPr="00126BFF" w:rsidRDefault="00071261" w:rsidP="00071261">
      <w:pPr>
        <w:pStyle w:val="Textkrper3"/>
        <w:spacing w:line="288" w:lineRule="auto"/>
        <w:ind w:right="-434"/>
      </w:pPr>
    </w:p>
    <w:tbl>
      <w:tblPr>
        <w:tblW w:w="9284" w:type="dxa"/>
        <w:tblLayout w:type="fixed"/>
        <w:tblCellMar>
          <w:left w:w="70" w:type="dxa"/>
          <w:right w:w="70" w:type="dxa"/>
        </w:tblCellMar>
        <w:tblLook w:val="0000"/>
      </w:tblPr>
      <w:tblGrid>
        <w:gridCol w:w="4181"/>
        <w:gridCol w:w="5103"/>
      </w:tblGrid>
      <w:tr w:rsidR="00071261" w:rsidRPr="00126BFF" w:rsidTr="00126BFF">
        <w:tc>
          <w:tcPr>
            <w:tcW w:w="4181" w:type="dxa"/>
          </w:tcPr>
          <w:p w:rsidR="00071261" w:rsidRPr="00126BFF" w:rsidRDefault="00071261" w:rsidP="00126BFF">
            <w:pPr>
              <w:widowControl w:val="0"/>
              <w:adjustRightInd w:val="0"/>
              <w:rPr>
                <w:rFonts w:ascii="Helvetica" w:eastAsia="Times New Roman" w:hAnsi="Helvetica"/>
                <w:b/>
                <w:sz w:val="18"/>
              </w:rPr>
            </w:pPr>
            <w:r w:rsidRPr="00126BFF">
              <w:rPr>
                <w:rFonts w:ascii="Helvetica" w:eastAsia="Times New Roman" w:hAnsi="Helvetica"/>
                <w:sz w:val="18"/>
              </w:rPr>
              <w:br w:type="page"/>
            </w:r>
            <w:r w:rsidRPr="00126BFF">
              <w:rPr>
                <w:rFonts w:ascii="Helvetica" w:eastAsia="Times New Roman" w:hAnsi="Helvetica"/>
                <w:b/>
                <w:sz w:val="18"/>
              </w:rPr>
              <w:t>Weitere Informationen:</w:t>
            </w:r>
          </w:p>
          <w:p w:rsidR="00071261" w:rsidRPr="00126BFF" w:rsidRDefault="00071261" w:rsidP="00126BFF">
            <w:pPr>
              <w:widowControl w:val="0"/>
              <w:adjustRightInd w:val="0"/>
              <w:rPr>
                <w:rFonts w:ascii="Helvetica" w:eastAsia="Times New Roman" w:hAnsi="Helvetica"/>
                <w:sz w:val="18"/>
              </w:rPr>
            </w:pPr>
            <w:r w:rsidRPr="00126BFF">
              <w:rPr>
                <w:rFonts w:ascii="Helvetica" w:eastAsia="Times New Roman" w:hAnsi="Helvetica"/>
                <w:sz w:val="18"/>
              </w:rPr>
              <w:t>AXON IVY AG</w:t>
            </w:r>
            <w:r w:rsidR="00126BFF" w:rsidRPr="00126BFF">
              <w:rPr>
                <w:rFonts w:ascii="Helvetica" w:eastAsia="Times New Roman" w:hAnsi="Helvetica"/>
                <w:sz w:val="18"/>
              </w:rPr>
              <w:t xml:space="preserve"> </w:t>
            </w:r>
            <w:r w:rsidRPr="00126BFF">
              <w:rPr>
                <w:rFonts w:ascii="Helvetica" w:eastAsia="Times New Roman" w:hAnsi="Helvetica"/>
                <w:sz w:val="18"/>
              </w:rPr>
              <w:t xml:space="preserve">– Sandra </w:t>
            </w:r>
            <w:proofErr w:type="spellStart"/>
            <w:r w:rsidRPr="00126BFF">
              <w:rPr>
                <w:rFonts w:ascii="Helvetica" w:eastAsia="Times New Roman" w:hAnsi="Helvetica"/>
                <w:sz w:val="18"/>
              </w:rPr>
              <w:t>Bracko</w:t>
            </w:r>
            <w:proofErr w:type="spellEnd"/>
            <w:r w:rsidRPr="00126BFF">
              <w:rPr>
                <w:rFonts w:ascii="Helvetica" w:eastAsia="Times New Roman" w:hAnsi="Helvetica"/>
                <w:sz w:val="18"/>
              </w:rPr>
              <w:t xml:space="preserve"> </w:t>
            </w:r>
          </w:p>
          <w:p w:rsidR="00071261" w:rsidRPr="00126BFF" w:rsidRDefault="00071261"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Elsenheimerstraße</w:t>
            </w:r>
            <w:proofErr w:type="spellEnd"/>
            <w:r w:rsidRPr="00126BFF">
              <w:rPr>
                <w:rFonts w:ascii="Helvetica" w:eastAsia="Times New Roman" w:hAnsi="Helvetica"/>
                <w:sz w:val="18"/>
              </w:rPr>
              <w:t xml:space="preserve"> 57</w:t>
            </w:r>
            <w:r w:rsidR="00126BFF" w:rsidRPr="00126BFF">
              <w:rPr>
                <w:rFonts w:ascii="Helvetica" w:eastAsia="Times New Roman" w:hAnsi="Helvetica"/>
                <w:sz w:val="18"/>
              </w:rPr>
              <w:t xml:space="preserve"> </w:t>
            </w:r>
            <w:r w:rsidRPr="00126BFF">
              <w:rPr>
                <w:rFonts w:ascii="Helvetica" w:eastAsia="Times New Roman" w:hAnsi="Helvetica"/>
                <w:sz w:val="18"/>
              </w:rPr>
              <w:t>– 80687 München</w:t>
            </w:r>
          </w:p>
          <w:p w:rsidR="00071261" w:rsidRPr="00126BFF" w:rsidRDefault="00071261" w:rsidP="00126BFF">
            <w:pPr>
              <w:widowControl w:val="0"/>
              <w:adjustRightInd w:val="0"/>
              <w:rPr>
                <w:rFonts w:ascii="Helvetica" w:eastAsia="Times New Roman" w:hAnsi="Helvetica"/>
                <w:sz w:val="18"/>
              </w:rPr>
            </w:pPr>
            <w:r w:rsidRPr="00126BFF">
              <w:rPr>
                <w:rFonts w:ascii="Helvetica" w:eastAsia="Times New Roman" w:hAnsi="Helvetica"/>
                <w:sz w:val="18"/>
              </w:rPr>
              <w:t>Tel.: +49 89 58 999 8609</w:t>
            </w:r>
          </w:p>
          <w:p w:rsidR="00071261" w:rsidRPr="00126BFF" w:rsidRDefault="008D2F4D" w:rsidP="00126BFF">
            <w:pPr>
              <w:widowControl w:val="0"/>
              <w:adjustRightInd w:val="0"/>
              <w:rPr>
                <w:rFonts w:ascii="Helvetica" w:eastAsia="Times New Roman" w:hAnsi="Helvetica"/>
                <w:sz w:val="18"/>
              </w:rPr>
            </w:pPr>
            <w:hyperlink r:id="rId4" w:history="1">
              <w:r w:rsidR="00071261" w:rsidRPr="00126BFF">
                <w:rPr>
                  <w:rFonts w:ascii="Helvetica" w:eastAsia="Times New Roman" w:hAnsi="Helvetica"/>
                  <w:sz w:val="18"/>
                </w:rPr>
                <w:t>sandra.bracko@axonivy.com</w:t>
              </w:r>
            </w:hyperlink>
            <w:r w:rsidR="00071261" w:rsidRPr="00126BFF">
              <w:rPr>
                <w:rFonts w:ascii="Helvetica" w:eastAsia="Times New Roman" w:hAnsi="Helvetica"/>
                <w:sz w:val="18"/>
              </w:rPr>
              <w:t xml:space="preserve"> – www.axonivy.com </w:t>
            </w:r>
          </w:p>
        </w:tc>
        <w:tc>
          <w:tcPr>
            <w:tcW w:w="5103" w:type="dxa"/>
          </w:tcPr>
          <w:p w:rsidR="00071261" w:rsidRPr="00126BFF" w:rsidRDefault="00071261" w:rsidP="00126BFF">
            <w:pPr>
              <w:widowControl w:val="0"/>
              <w:adjustRightInd w:val="0"/>
              <w:rPr>
                <w:rFonts w:ascii="Helvetica" w:eastAsia="Times New Roman" w:hAnsi="Helvetica"/>
                <w:b/>
                <w:sz w:val="18"/>
              </w:rPr>
            </w:pPr>
            <w:r w:rsidRPr="00126BFF">
              <w:rPr>
                <w:rFonts w:ascii="Helvetica" w:eastAsia="Times New Roman" w:hAnsi="Helvetica"/>
                <w:b/>
                <w:sz w:val="18"/>
              </w:rPr>
              <w:t>Presse- und Öffentlichkeitsarbeit:</w:t>
            </w:r>
          </w:p>
          <w:p w:rsidR="00071261" w:rsidRPr="00126BFF" w:rsidRDefault="00071261"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Press’n’Relations</w:t>
            </w:r>
            <w:proofErr w:type="spellEnd"/>
            <w:r w:rsidRPr="00126BFF">
              <w:rPr>
                <w:rFonts w:ascii="Helvetica" w:eastAsia="Times New Roman" w:hAnsi="Helvetica"/>
                <w:sz w:val="18"/>
              </w:rPr>
              <w:t xml:space="preserve"> </w:t>
            </w:r>
            <w:proofErr w:type="spellStart"/>
            <w:r w:rsidR="00126BFF" w:rsidRPr="00126BFF">
              <w:rPr>
                <w:rFonts w:ascii="Helvetica" w:eastAsia="Times New Roman" w:hAnsi="Helvetica"/>
                <w:sz w:val="18"/>
              </w:rPr>
              <w:t>Austria</w:t>
            </w:r>
            <w:proofErr w:type="spellEnd"/>
            <w:r w:rsidR="00126BFF" w:rsidRPr="00126BFF">
              <w:rPr>
                <w:rFonts w:ascii="Helvetica" w:eastAsia="Times New Roman" w:hAnsi="Helvetica"/>
                <w:sz w:val="18"/>
              </w:rPr>
              <w:t xml:space="preserve"> </w:t>
            </w:r>
            <w:r w:rsidRPr="00126BFF">
              <w:rPr>
                <w:rFonts w:ascii="Helvetica" w:eastAsia="Times New Roman" w:hAnsi="Helvetica"/>
                <w:sz w:val="18"/>
              </w:rPr>
              <w:t xml:space="preserve">GmbH – </w:t>
            </w:r>
            <w:r w:rsidR="00126BFF" w:rsidRPr="00126BFF">
              <w:rPr>
                <w:rFonts w:ascii="Helvetica" w:eastAsia="Times New Roman" w:hAnsi="Helvetica"/>
                <w:sz w:val="18"/>
              </w:rPr>
              <w:t xml:space="preserve">Georg </w:t>
            </w:r>
            <w:proofErr w:type="spellStart"/>
            <w:r w:rsidR="00126BFF" w:rsidRPr="00126BFF">
              <w:rPr>
                <w:rFonts w:ascii="Helvetica" w:eastAsia="Times New Roman" w:hAnsi="Helvetica"/>
                <w:sz w:val="18"/>
              </w:rPr>
              <w:t>Dutzi</w:t>
            </w:r>
            <w:proofErr w:type="spellEnd"/>
          </w:p>
          <w:p w:rsidR="00071261" w:rsidRPr="00126BFF" w:rsidRDefault="00126BFF" w:rsidP="00126BFF">
            <w:pPr>
              <w:widowControl w:val="0"/>
              <w:adjustRightInd w:val="0"/>
              <w:rPr>
                <w:rFonts w:ascii="Helvetica" w:eastAsia="Times New Roman" w:hAnsi="Helvetica"/>
                <w:sz w:val="18"/>
              </w:rPr>
            </w:pPr>
            <w:proofErr w:type="spellStart"/>
            <w:r w:rsidRPr="00126BFF">
              <w:rPr>
                <w:rFonts w:ascii="Helvetica" w:eastAsia="Times New Roman" w:hAnsi="Helvetica"/>
                <w:sz w:val="18"/>
              </w:rPr>
              <w:t>Währinger</w:t>
            </w:r>
            <w:proofErr w:type="spellEnd"/>
            <w:r w:rsidRPr="00126BFF">
              <w:rPr>
                <w:rFonts w:ascii="Helvetica" w:eastAsia="Times New Roman" w:hAnsi="Helvetica"/>
                <w:sz w:val="18"/>
              </w:rPr>
              <w:t xml:space="preserve"> Straße 61 – 1090 Wien</w:t>
            </w:r>
          </w:p>
          <w:p w:rsidR="00071261" w:rsidRPr="00126BFF" w:rsidRDefault="00071261" w:rsidP="00126BFF">
            <w:pPr>
              <w:widowControl w:val="0"/>
              <w:adjustRightInd w:val="0"/>
              <w:rPr>
                <w:rFonts w:ascii="Helvetica" w:eastAsia="Times New Roman" w:hAnsi="Helvetica"/>
                <w:sz w:val="18"/>
              </w:rPr>
            </w:pPr>
            <w:r w:rsidRPr="00126BFF">
              <w:rPr>
                <w:rFonts w:ascii="Helvetica" w:eastAsia="Times New Roman" w:hAnsi="Helvetica"/>
                <w:sz w:val="18"/>
              </w:rPr>
              <w:t>Tel. : +</w:t>
            </w:r>
            <w:r w:rsidR="00126BFF" w:rsidRPr="00126BFF">
              <w:rPr>
                <w:rFonts w:ascii="Helvetica" w:eastAsia="Times New Roman" w:hAnsi="Helvetica"/>
                <w:sz w:val="18"/>
              </w:rPr>
              <w:t>43</w:t>
            </w:r>
            <w:r w:rsidRPr="00126BFF">
              <w:rPr>
                <w:rFonts w:ascii="Helvetica" w:eastAsia="Times New Roman" w:hAnsi="Helvetica"/>
                <w:sz w:val="18"/>
              </w:rPr>
              <w:t xml:space="preserve"> </w:t>
            </w:r>
            <w:r w:rsidR="00126BFF" w:rsidRPr="00126BFF">
              <w:rPr>
                <w:rFonts w:ascii="Helvetica" w:eastAsia="Times New Roman" w:hAnsi="Helvetica"/>
                <w:sz w:val="18"/>
              </w:rPr>
              <w:t>1 9076148-10</w:t>
            </w:r>
            <w:r w:rsidRPr="00126BFF">
              <w:rPr>
                <w:rFonts w:ascii="Helvetica" w:eastAsia="Times New Roman" w:hAnsi="Helvetica"/>
                <w:sz w:val="18"/>
              </w:rPr>
              <w:t xml:space="preserve"> </w:t>
            </w:r>
          </w:p>
          <w:p w:rsidR="00071261" w:rsidRPr="00126BFF" w:rsidRDefault="008D2F4D" w:rsidP="00126BFF">
            <w:pPr>
              <w:widowControl w:val="0"/>
              <w:adjustRightInd w:val="0"/>
              <w:rPr>
                <w:rFonts w:ascii="Helvetica" w:eastAsia="Times New Roman" w:hAnsi="Helvetica"/>
                <w:sz w:val="18"/>
              </w:rPr>
            </w:pPr>
            <w:hyperlink r:id="rId5" w:history="1">
              <w:proofErr w:type="spellStart"/>
              <w:r w:rsidR="00126BFF" w:rsidRPr="00126BFF">
                <w:rPr>
                  <w:rFonts w:ascii="Helvetica" w:eastAsia="Times New Roman" w:hAnsi="Helvetica"/>
                  <w:sz w:val="18"/>
                </w:rPr>
                <w:t>gd@press-n-relations.at</w:t>
              </w:r>
              <w:proofErr w:type="spellEnd"/>
            </w:hyperlink>
            <w:r w:rsidR="00071261" w:rsidRPr="00126BFF">
              <w:rPr>
                <w:rFonts w:ascii="Helvetica" w:eastAsia="Times New Roman" w:hAnsi="Helvetica"/>
                <w:sz w:val="18"/>
              </w:rPr>
              <w:t xml:space="preserve"> – www.press-n-relations.</w:t>
            </w:r>
            <w:r w:rsidR="00126BFF" w:rsidRPr="00126BFF">
              <w:rPr>
                <w:rFonts w:ascii="Helvetica" w:eastAsia="Times New Roman" w:hAnsi="Helvetica"/>
                <w:sz w:val="18"/>
              </w:rPr>
              <w:t>com</w:t>
            </w:r>
          </w:p>
        </w:tc>
      </w:tr>
    </w:tbl>
    <w:p w:rsidR="00B37D32" w:rsidRPr="00126BFF" w:rsidRDefault="00B37D32" w:rsidP="00126BFF">
      <w:pPr>
        <w:ind w:right="-142"/>
        <w:rPr>
          <w:rFonts w:ascii="Helvetica" w:eastAsia="Times New Roman" w:hAnsi="Helvetica"/>
          <w:sz w:val="18"/>
        </w:rPr>
      </w:pPr>
    </w:p>
    <w:p w:rsidR="00B37D32" w:rsidRPr="00126BFF" w:rsidRDefault="00B37D32" w:rsidP="00BF13E3">
      <w:pPr>
        <w:ind w:right="-1276"/>
        <w:rPr>
          <w:rFonts w:ascii="Helvetica" w:eastAsia="Times New Roman" w:hAnsi="Helvetica"/>
          <w:b/>
          <w:sz w:val="18"/>
        </w:rPr>
      </w:pPr>
      <w:r w:rsidRPr="00126BFF">
        <w:rPr>
          <w:rFonts w:ascii="Helvetica" w:eastAsia="Times New Roman" w:hAnsi="Helvetica"/>
          <w:b/>
          <w:sz w:val="18"/>
        </w:rPr>
        <w:t xml:space="preserve">Über AXON IVY </w:t>
      </w:r>
    </w:p>
    <w:p w:rsidR="00B37D32" w:rsidRPr="00126BFF" w:rsidRDefault="00B37D32" w:rsidP="00BF13E3">
      <w:pPr>
        <w:ind w:right="-1276"/>
        <w:rPr>
          <w:rFonts w:ascii="Helvetica" w:eastAsia="Times New Roman" w:hAnsi="Helvetica"/>
          <w:sz w:val="18"/>
        </w:rPr>
      </w:pPr>
      <w:r w:rsidRPr="00126BFF">
        <w:rPr>
          <w:rFonts w:ascii="Helvetica" w:eastAsia="Times New Roman" w:hAnsi="Helvetica"/>
          <w:sz w:val="18"/>
        </w:rPr>
        <w:t>Die AXON IVY AG gehört zur AXON ACTIVE Gruppe, die 1994 in Zug (CH) gegründet wurde. Neben dem Hauptsitz in Luzern ist die AXON IVY mit Niederlassungen in München, Wien, Singapur und im Silicon Valley vertreten und verfügt über eigene Entwicklungslabore in der Schweiz sowie in Vietnam. Die Schweizer AXON ACTIVE Gruppe beschäftigt 550 Mitarbeiter, und es nutzen weltweit 350 Großkonzerne</w:t>
      </w:r>
      <w:r w:rsidR="00126BFF" w:rsidRPr="00126BFF">
        <w:rPr>
          <w:rFonts w:ascii="Helvetica" w:eastAsia="Times New Roman" w:hAnsi="Helvetica"/>
          <w:sz w:val="18"/>
        </w:rPr>
        <w:t xml:space="preserve"> </w:t>
      </w:r>
      <w:r w:rsidRPr="00126BFF">
        <w:rPr>
          <w:rFonts w:ascii="Helvetica" w:eastAsia="Times New Roman" w:hAnsi="Helvetica"/>
          <w:sz w:val="18"/>
        </w:rPr>
        <w:t xml:space="preserve">und KMU aller Branchen die </w:t>
      </w:r>
      <w:proofErr w:type="spellStart"/>
      <w:r w:rsidRPr="00126BFF">
        <w:rPr>
          <w:rFonts w:ascii="Helvetica" w:eastAsia="Times New Roman" w:hAnsi="Helvetica"/>
          <w:sz w:val="18"/>
        </w:rPr>
        <w:t>Axon.ivy</w:t>
      </w:r>
      <w:proofErr w:type="spellEnd"/>
      <w:r w:rsidRPr="00126BFF">
        <w:rPr>
          <w:rFonts w:ascii="Helvetica" w:eastAsia="Times New Roman" w:hAnsi="Helvetica"/>
          <w:sz w:val="18"/>
        </w:rPr>
        <w:t xml:space="preserve"> BPM Suite.</w:t>
      </w:r>
    </w:p>
    <w:p w:rsidR="00071261" w:rsidRPr="00126BFF" w:rsidRDefault="00071261" w:rsidP="00BF13E3">
      <w:pPr>
        <w:pStyle w:val="Textkrper3"/>
        <w:ind w:right="-1276"/>
      </w:pPr>
    </w:p>
    <w:p w:rsidR="00071261" w:rsidRPr="00126BFF" w:rsidRDefault="003372D7" w:rsidP="00BF13E3">
      <w:pPr>
        <w:ind w:right="-1276"/>
        <w:rPr>
          <w:rFonts w:ascii="Helvetica" w:hAnsi="Helvetica" w:cs="Arial"/>
          <w:sz w:val="18"/>
          <w:szCs w:val="20"/>
        </w:rPr>
      </w:pPr>
      <w:r w:rsidRPr="00126BFF">
        <w:rPr>
          <w:rFonts w:ascii="Helvetica" w:hAnsi="Helvetica" w:cs="Arial"/>
          <w:sz w:val="18"/>
          <w:szCs w:val="20"/>
        </w:rPr>
        <w:t>Die Grafiken finden Sie in unserem Medienportal press-n-relations.amid-pr.com (Suchbegriff „</w:t>
      </w:r>
      <w:proofErr w:type="spellStart"/>
      <w:r w:rsidRPr="00126BFF">
        <w:rPr>
          <w:rFonts w:ascii="Helvetica" w:hAnsi="Helvetica" w:cs="Arial"/>
          <w:sz w:val="18"/>
          <w:szCs w:val="20"/>
        </w:rPr>
        <w:t>Axon.ivy</w:t>
      </w:r>
      <w:proofErr w:type="spellEnd"/>
      <w:r w:rsidRPr="00126BFF">
        <w:rPr>
          <w:rFonts w:ascii="Helvetica" w:hAnsi="Helvetica" w:cs="Arial"/>
          <w:sz w:val="18"/>
          <w:szCs w:val="20"/>
        </w:rPr>
        <w:t xml:space="preserve"> Fraunhofer </w:t>
      </w:r>
      <w:proofErr w:type="spellStart"/>
      <w:r w:rsidRPr="00126BFF">
        <w:rPr>
          <w:rFonts w:ascii="Helvetica" w:hAnsi="Helvetica" w:cs="Arial"/>
          <w:sz w:val="18"/>
          <w:szCs w:val="20"/>
        </w:rPr>
        <w:t>BPMS-Studie</w:t>
      </w:r>
      <w:proofErr w:type="spellEnd"/>
      <w:r w:rsidRPr="00126BFF">
        <w:rPr>
          <w:rFonts w:ascii="Helvetica" w:hAnsi="Helvetica" w:cs="Arial"/>
          <w:sz w:val="18"/>
          <w:szCs w:val="20"/>
        </w:rPr>
        <w:t xml:space="preserve"> 2014“) oder direkt </w:t>
      </w:r>
      <w:hyperlink r:id="rId6" w:history="1">
        <w:r w:rsidRPr="00126BFF">
          <w:rPr>
            <w:rStyle w:val="Link"/>
            <w:rFonts w:ascii="Helvetica" w:hAnsi="Helvetica" w:cs="Arial"/>
            <w:sz w:val="18"/>
            <w:szCs w:val="20"/>
          </w:rPr>
          <w:t>hier zum Download.</w:t>
        </w:r>
      </w:hyperlink>
    </w:p>
    <w:tbl>
      <w:tblPr>
        <w:tblpPr w:leftFromText="141" w:rightFromText="141" w:vertAnchor="text" w:horzAnchor="page" w:tblpX="1526" w:tblpY="139"/>
        <w:tblW w:w="8330" w:type="dxa"/>
        <w:tblLayout w:type="fixed"/>
        <w:tblCellMar>
          <w:top w:w="57" w:type="dxa"/>
          <w:bottom w:w="57" w:type="dxa"/>
        </w:tblCellMar>
        <w:tblLook w:val="00A0"/>
      </w:tblPr>
      <w:tblGrid>
        <w:gridCol w:w="8330"/>
      </w:tblGrid>
      <w:tr w:rsidR="00071261" w:rsidRPr="00CB23DC">
        <w:trPr>
          <w:trHeight w:val="1361"/>
        </w:trPr>
        <w:tc>
          <w:tcPr>
            <w:tcW w:w="8330" w:type="dxa"/>
          </w:tcPr>
          <w:p w:rsidR="00071261" w:rsidRPr="00CB23DC" w:rsidRDefault="00071261" w:rsidP="001D4D40">
            <w:pPr>
              <w:pStyle w:val="Textkrper"/>
              <w:spacing w:before="2" w:after="2" w:line="288" w:lineRule="auto"/>
              <w:ind w:right="-1"/>
              <w:jc w:val="center"/>
              <w:rPr>
                <w:noProof/>
                <w:sz w:val="20"/>
              </w:rPr>
            </w:pPr>
            <w:r>
              <w:rPr>
                <w:rFonts w:ascii="Helvetica" w:hAnsi="Helvetica" w:cs="Arial"/>
                <w:noProof/>
                <w:sz w:val="20"/>
              </w:rPr>
              <w:drawing>
                <wp:inline distT="0" distB="0" distL="0" distR="0">
                  <wp:extent cx="4152174" cy="2767330"/>
                  <wp:effectExtent l="25400" t="0" r="0" b="0"/>
                  <wp:docPr id="11" name="Bild 1" descr="::AXO Grafik Quadrant Fraunhofer Studie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XO Grafik Quadrant Fraunhofer Studie 2014.jpg"/>
                          <pic:cNvPicPr>
                            <a:picLocks noChangeAspect="1" noChangeArrowheads="1"/>
                          </pic:cNvPicPr>
                        </pic:nvPicPr>
                        <pic:blipFill>
                          <a:blip r:embed="rId7"/>
                          <a:srcRect/>
                          <a:stretch>
                            <a:fillRect/>
                          </a:stretch>
                        </pic:blipFill>
                        <pic:spPr bwMode="auto">
                          <a:xfrm>
                            <a:off x="0" y="0"/>
                            <a:ext cx="4156896" cy="2770477"/>
                          </a:xfrm>
                          <a:prstGeom prst="rect">
                            <a:avLst/>
                          </a:prstGeom>
                          <a:noFill/>
                          <a:ln w="9525">
                            <a:noFill/>
                            <a:miter lim="800000"/>
                            <a:headEnd/>
                            <a:tailEnd/>
                          </a:ln>
                        </pic:spPr>
                      </pic:pic>
                    </a:graphicData>
                  </a:graphic>
                </wp:inline>
              </w:drawing>
            </w:r>
          </w:p>
        </w:tc>
      </w:tr>
      <w:tr w:rsidR="00071261" w:rsidRPr="00B41338">
        <w:trPr>
          <w:trHeight w:val="318"/>
        </w:trPr>
        <w:tc>
          <w:tcPr>
            <w:tcW w:w="8330" w:type="dxa"/>
            <w:tcBorders>
              <w:bottom w:val="nil"/>
            </w:tcBorders>
          </w:tcPr>
          <w:p w:rsidR="00071261" w:rsidRDefault="00071261" w:rsidP="001D4D40">
            <w:pPr>
              <w:tabs>
                <w:tab w:val="left" w:pos="220"/>
                <w:tab w:val="left" w:pos="720"/>
              </w:tabs>
              <w:autoSpaceDE w:val="0"/>
              <w:autoSpaceDN w:val="0"/>
              <w:adjustRightInd w:val="0"/>
              <w:spacing w:line="288" w:lineRule="auto"/>
              <w:ind w:right="23"/>
              <w:rPr>
                <w:rFonts w:ascii="Helvetica" w:eastAsia="Times New Roman" w:hAnsi="Helvetica"/>
                <w:b/>
                <w:sz w:val="16"/>
              </w:rPr>
            </w:pPr>
          </w:p>
          <w:p w:rsidR="00071261" w:rsidRPr="00B41338" w:rsidRDefault="00071261" w:rsidP="001D4D40">
            <w:pPr>
              <w:tabs>
                <w:tab w:val="left" w:pos="220"/>
                <w:tab w:val="left" w:pos="720"/>
              </w:tabs>
              <w:autoSpaceDE w:val="0"/>
              <w:autoSpaceDN w:val="0"/>
              <w:adjustRightInd w:val="0"/>
              <w:spacing w:line="288" w:lineRule="auto"/>
              <w:ind w:right="23"/>
              <w:rPr>
                <w:rFonts w:ascii="Helvetica" w:eastAsia="Times New Roman" w:hAnsi="Helvetica"/>
                <w:b/>
                <w:sz w:val="16"/>
              </w:rPr>
            </w:pPr>
            <w:proofErr w:type="spellStart"/>
            <w:r>
              <w:rPr>
                <w:rFonts w:ascii="Helvetica" w:eastAsia="Times New Roman" w:hAnsi="Helvetica"/>
                <w:b/>
                <w:sz w:val="16"/>
              </w:rPr>
              <w:t>Axon.ivy</w:t>
            </w:r>
            <w:proofErr w:type="spellEnd"/>
            <w:r>
              <w:rPr>
                <w:rFonts w:ascii="Helvetica" w:eastAsia="Times New Roman" w:hAnsi="Helvetica"/>
                <w:b/>
                <w:sz w:val="16"/>
              </w:rPr>
              <w:t xml:space="preserve"> BPM Suite im Quadranten Mächtigkeit und Komfort (Quelle: Fraunhofer-Institut IESE)</w:t>
            </w:r>
          </w:p>
        </w:tc>
      </w:tr>
    </w:tbl>
    <w:p w:rsidR="00071261" w:rsidRPr="00EA0783" w:rsidRDefault="00071261" w:rsidP="00071261">
      <w:pPr>
        <w:spacing w:line="288" w:lineRule="auto"/>
        <w:ind w:right="-142"/>
        <w:rPr>
          <w:rFonts w:ascii="Helvetica" w:hAnsi="Helvetica"/>
          <w:sz w:val="20"/>
        </w:rPr>
      </w:pPr>
    </w:p>
    <w:tbl>
      <w:tblPr>
        <w:tblpPr w:leftFromText="141" w:rightFromText="141" w:vertAnchor="text" w:horzAnchor="page" w:tblpX="1526" w:tblpY="139"/>
        <w:tblW w:w="8330" w:type="dxa"/>
        <w:tblLayout w:type="fixed"/>
        <w:tblCellMar>
          <w:top w:w="57" w:type="dxa"/>
          <w:bottom w:w="57" w:type="dxa"/>
        </w:tblCellMar>
        <w:tblLook w:val="00A0"/>
      </w:tblPr>
      <w:tblGrid>
        <w:gridCol w:w="8330"/>
      </w:tblGrid>
      <w:tr w:rsidR="00071261" w:rsidRPr="00CB23DC">
        <w:trPr>
          <w:trHeight w:val="1361"/>
        </w:trPr>
        <w:tc>
          <w:tcPr>
            <w:tcW w:w="3686" w:type="dxa"/>
          </w:tcPr>
          <w:p w:rsidR="00071261" w:rsidRPr="00CB23DC" w:rsidRDefault="00071261" w:rsidP="001D4D40">
            <w:pPr>
              <w:pStyle w:val="Textkrper"/>
              <w:spacing w:before="2" w:after="2" w:line="288" w:lineRule="auto"/>
              <w:ind w:right="-1"/>
              <w:jc w:val="center"/>
              <w:rPr>
                <w:noProof/>
                <w:sz w:val="20"/>
              </w:rPr>
            </w:pPr>
            <w:r>
              <w:rPr>
                <w:rFonts w:ascii="Helvetica" w:hAnsi="Helvetica" w:cs="Arial"/>
                <w:noProof/>
                <w:sz w:val="20"/>
              </w:rPr>
              <w:drawing>
                <wp:inline distT="0" distB="0" distL="0" distR="0">
                  <wp:extent cx="4017603" cy="2710180"/>
                  <wp:effectExtent l="25400" t="0" r="0" b="0"/>
                  <wp:docPr id="12" name="Bild 2" descr="::AXO Grafik Vergleich mit Mittelwerten Fraunhofer Studie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XO Grafik Vergleich mit Mittelwerten Fraunhofer Studie 2014.jpg"/>
                          <pic:cNvPicPr>
                            <a:picLocks noChangeAspect="1" noChangeArrowheads="1"/>
                          </pic:cNvPicPr>
                        </pic:nvPicPr>
                        <pic:blipFill>
                          <a:blip r:embed="rId8"/>
                          <a:srcRect/>
                          <a:stretch>
                            <a:fillRect/>
                          </a:stretch>
                        </pic:blipFill>
                        <pic:spPr bwMode="auto">
                          <a:xfrm>
                            <a:off x="0" y="0"/>
                            <a:ext cx="4020732" cy="2712291"/>
                          </a:xfrm>
                          <a:prstGeom prst="rect">
                            <a:avLst/>
                          </a:prstGeom>
                          <a:noFill/>
                          <a:ln w="9525">
                            <a:noFill/>
                            <a:miter lim="800000"/>
                            <a:headEnd/>
                            <a:tailEnd/>
                          </a:ln>
                        </pic:spPr>
                      </pic:pic>
                    </a:graphicData>
                  </a:graphic>
                </wp:inline>
              </w:drawing>
            </w:r>
          </w:p>
        </w:tc>
      </w:tr>
      <w:tr w:rsidR="00071261" w:rsidRPr="00CB23DC">
        <w:trPr>
          <w:trHeight w:val="318"/>
        </w:trPr>
        <w:tc>
          <w:tcPr>
            <w:tcW w:w="3686" w:type="dxa"/>
            <w:tcBorders>
              <w:bottom w:val="nil"/>
            </w:tcBorders>
          </w:tcPr>
          <w:p w:rsidR="00071261" w:rsidRDefault="00071261" w:rsidP="001D4D40">
            <w:pPr>
              <w:tabs>
                <w:tab w:val="left" w:pos="220"/>
                <w:tab w:val="left" w:pos="720"/>
              </w:tabs>
              <w:autoSpaceDE w:val="0"/>
              <w:autoSpaceDN w:val="0"/>
              <w:adjustRightInd w:val="0"/>
              <w:spacing w:line="288" w:lineRule="auto"/>
              <w:ind w:right="23"/>
              <w:rPr>
                <w:rFonts w:ascii="Helvetica" w:eastAsia="Times New Roman" w:hAnsi="Helvetica"/>
                <w:b/>
                <w:sz w:val="16"/>
              </w:rPr>
            </w:pPr>
          </w:p>
          <w:p w:rsidR="00071261" w:rsidRPr="00CB23DC" w:rsidRDefault="00071261" w:rsidP="001D4D40">
            <w:pPr>
              <w:pStyle w:val="Textkrper"/>
              <w:rPr>
                <w:rFonts w:cs="Arial"/>
                <w:b/>
                <w:sz w:val="16"/>
              </w:rPr>
            </w:pPr>
            <w:proofErr w:type="spellStart"/>
            <w:r>
              <w:rPr>
                <w:rFonts w:ascii="Helvetica" w:eastAsia="Times New Roman" w:hAnsi="Helvetica"/>
                <w:b/>
                <w:sz w:val="16"/>
              </w:rPr>
              <w:t>Axon.ivy</w:t>
            </w:r>
            <w:proofErr w:type="spellEnd"/>
            <w:r>
              <w:rPr>
                <w:rFonts w:ascii="Helvetica" w:eastAsia="Times New Roman" w:hAnsi="Helvetica"/>
                <w:b/>
                <w:sz w:val="16"/>
              </w:rPr>
              <w:t xml:space="preserve"> BPM Suite im Vergleich mit Mittelwerten der anderen Anbieter (Quelle: Fraunhofer-Institut IESE)</w:t>
            </w:r>
          </w:p>
        </w:tc>
      </w:tr>
    </w:tbl>
    <w:p w:rsidR="001D4D40" w:rsidRDefault="001D4D40"/>
    <w:sectPr w:rsidR="001D4D40" w:rsidSect="00BF13E3">
      <w:headerReference w:type="default" r:id="rId9"/>
      <w:pgSz w:w="11899" w:h="16838"/>
      <w:pgMar w:top="2127" w:right="2968" w:bottom="1135"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altName w:val="Arial"/>
    <w:panose1 w:val="020B03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4D40" w:rsidRDefault="001D4D40">
    <w:pPr>
      <w:pStyle w:val="Kopfzeile"/>
      <w:tabs>
        <w:tab w:val="clear" w:pos="9072"/>
        <w:tab w:val="right" w:pos="9639"/>
      </w:tabs>
    </w:pPr>
  </w:p>
  <w:p w:rsidR="001D4D40" w:rsidRDefault="00126BFF">
    <w:pPr>
      <w:pStyle w:val="Kopfzeile"/>
      <w:tabs>
        <w:tab w:val="clear" w:pos="9072"/>
        <w:tab w:val="right" w:pos="9639"/>
      </w:tabs>
      <w:rPr>
        <w:noProof/>
      </w:rPr>
    </w:pPr>
    <w:r>
      <w:rPr>
        <w:noProof/>
      </w:rPr>
      <w:drawing>
        <wp:anchor distT="0" distB="0" distL="114300" distR="114300" simplePos="0" relativeHeight="251659264" behindDoc="0" locked="0" layoutInCell="1" allowOverlap="1">
          <wp:simplePos x="0" y="0"/>
          <wp:positionH relativeFrom="column">
            <wp:posOffset>4572000</wp:posOffset>
          </wp:positionH>
          <wp:positionV relativeFrom="paragraph">
            <wp:posOffset>40005</wp:posOffset>
          </wp:positionV>
          <wp:extent cx="1600200" cy="406400"/>
          <wp:effectExtent l="25400" t="0" r="0" b="0"/>
          <wp:wrapNone/>
          <wp:docPr id="13" name="" descr=":::140824_Axon_Ivy_Company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40824_Axon_Ivy_Company_Logo.png"/>
                  <pic:cNvPicPr>
                    <a:picLocks noChangeAspect="1" noChangeArrowheads="1"/>
                  </pic:cNvPicPr>
                </pic:nvPicPr>
                <pic:blipFill>
                  <a:blip r:embed="rId1"/>
                  <a:srcRect/>
                  <a:stretch>
                    <a:fillRect/>
                  </a:stretch>
                </pic:blipFill>
                <pic:spPr bwMode="auto">
                  <a:xfrm>
                    <a:off x="0" y="0"/>
                    <a:ext cx="1600200" cy="406400"/>
                  </a:xfrm>
                  <a:prstGeom prst="rect">
                    <a:avLst/>
                  </a:prstGeom>
                  <a:noFill/>
                  <a:ln w="9525">
                    <a:noFill/>
                    <a:miter lim="800000"/>
                    <a:headEnd/>
                    <a:tailEnd/>
                  </a:ln>
                  <a:extLst>
                    <a:ext uri="{FAA26D3D-D897-4be2-8F04-BA451C77F1D7}">
                      <ma14:placeholderFlag xmlns:ve="http://schemas.openxmlformats.org/markup-compatibility/2006" xmlns:ma14="http://schemas.microsoft.com/office/mac/drawingml/2011/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r w:rsidR="001D4D40">
      <w:rPr>
        <w:noProof/>
      </w:rPr>
      <w:tab/>
    </w:r>
  </w:p>
  <w:p w:rsidR="001D4D40" w:rsidRDefault="001D4D40">
    <w:pPr>
      <w:pStyle w:val="Kopfzeile"/>
      <w:tabs>
        <w:tab w:val="clear" w:pos="9072"/>
        <w:tab w:val="right" w:pos="9639"/>
      </w:tabs>
    </w:pPr>
    <w:r>
      <w:rPr>
        <w:noProof/>
      </w:rPr>
      <w:tab/>
    </w:r>
    <w:r w:rsidR="00126BFF">
      <w:rPr>
        <w:noProof/>
      </w:rPr>
      <w:t xml:space="preserve"> </w:t>
    </w:r>
  </w:p>
  <w:p w:rsidR="001D4D40" w:rsidRPr="00126BFF" w:rsidRDefault="00126BFF">
    <w:pPr>
      <w:pStyle w:val="Kopfzeile"/>
      <w:tabs>
        <w:tab w:val="clear" w:pos="9072"/>
        <w:tab w:val="right" w:pos="9639"/>
      </w:tabs>
      <w:rPr>
        <w:rFonts w:ascii="Helvetica" w:hAnsi="Helvetica"/>
        <w:sz w:val="28"/>
      </w:rPr>
    </w:pPr>
    <w:r w:rsidRPr="00126BFF">
      <w:rPr>
        <w:rFonts w:ascii="Helvetica" w:hAnsi="Helvetica"/>
        <w:sz w:val="28"/>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doNotTrackMoves/>
  <w:defaultTabStop w:val="708"/>
  <w:hyphenationZone w:val="425"/>
  <w:doNotHyphenateCaps/>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71261"/>
    <w:rsid w:val="00071261"/>
    <w:rsid w:val="00126BFF"/>
    <w:rsid w:val="001D4D40"/>
    <w:rsid w:val="00221D42"/>
    <w:rsid w:val="003372D7"/>
    <w:rsid w:val="004265CD"/>
    <w:rsid w:val="004520B8"/>
    <w:rsid w:val="005A0DED"/>
    <w:rsid w:val="00650058"/>
    <w:rsid w:val="00651219"/>
    <w:rsid w:val="008D2F4D"/>
    <w:rsid w:val="00B37D32"/>
    <w:rsid w:val="00BF13E3"/>
    <w:rsid w:val="00C06163"/>
    <w:rsid w:val="00CA5434"/>
    <w:rsid w:val="00D23428"/>
    <w:rsid w:val="00D56A44"/>
    <w:rsid w:val="00E81F32"/>
    <w:rsid w:val="00FC113E"/>
    <w:rsid w:val="00FF405D"/>
  </w:rsids>
  <m:mathPr>
    <m:mathFont m:val="Wingdings 2"/>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yperlink" w:uiPriority="99"/>
  </w:latentStyles>
  <w:style w:type="paragraph" w:default="1" w:styleId="Standard">
    <w:name w:val="Normal"/>
    <w:qFormat/>
    <w:rsid w:val="00071261"/>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071261"/>
    <w:pPr>
      <w:tabs>
        <w:tab w:val="center" w:pos="4536"/>
        <w:tab w:val="right" w:pos="9072"/>
      </w:tabs>
    </w:pPr>
  </w:style>
  <w:style w:type="character" w:customStyle="1" w:styleId="KopfzeileZeichen">
    <w:name w:val="Kopfzeile Zeichen"/>
    <w:basedOn w:val="Absatzstandardschriftart"/>
    <w:link w:val="Kopfzeile"/>
    <w:rsid w:val="00071261"/>
    <w:rPr>
      <w:rFonts w:ascii="Times" w:eastAsia="Times" w:hAnsi="Times" w:cs="Times New Roman"/>
      <w:lang w:eastAsia="de-DE"/>
    </w:rPr>
  </w:style>
  <w:style w:type="paragraph" w:styleId="Textkrper3">
    <w:name w:val="Body Text 3"/>
    <w:basedOn w:val="Standard"/>
    <w:link w:val="Textkrper3Zeichen"/>
    <w:rsid w:val="00071261"/>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071261"/>
    <w:rPr>
      <w:rFonts w:ascii="Helvetica" w:eastAsia="Times New Roman" w:hAnsi="Helvetica" w:cs="Times New Roman"/>
      <w:sz w:val="18"/>
      <w:lang w:eastAsia="de-DE"/>
    </w:rPr>
  </w:style>
  <w:style w:type="paragraph" w:styleId="Textkrper">
    <w:name w:val="Body Text"/>
    <w:basedOn w:val="Standard"/>
    <w:link w:val="TextkrperZeichen"/>
    <w:uiPriority w:val="99"/>
    <w:semiHidden/>
    <w:unhideWhenUsed/>
    <w:rsid w:val="00071261"/>
    <w:pPr>
      <w:spacing w:after="120"/>
    </w:pPr>
  </w:style>
  <w:style w:type="character" w:customStyle="1" w:styleId="TextkrperZeichen">
    <w:name w:val="Textkörper Zeichen"/>
    <w:basedOn w:val="Absatzstandardschriftart"/>
    <w:link w:val="Textkrper"/>
    <w:uiPriority w:val="99"/>
    <w:semiHidden/>
    <w:rsid w:val="00071261"/>
    <w:rPr>
      <w:rFonts w:ascii="Times" w:eastAsia="Times" w:hAnsi="Times" w:cs="Times New Roman"/>
      <w:lang w:eastAsia="de-DE"/>
    </w:rPr>
  </w:style>
  <w:style w:type="paragraph" w:styleId="Sprechblasentext">
    <w:name w:val="Balloon Text"/>
    <w:basedOn w:val="Standard"/>
    <w:link w:val="SprechblasentextZeichen"/>
    <w:uiPriority w:val="99"/>
    <w:semiHidden/>
    <w:unhideWhenUsed/>
    <w:rsid w:val="00071261"/>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071261"/>
    <w:rPr>
      <w:rFonts w:ascii="Lucida Grande" w:eastAsia="Times" w:hAnsi="Lucida Grande" w:cs="Times New Roman"/>
      <w:sz w:val="18"/>
      <w:szCs w:val="18"/>
      <w:lang w:eastAsia="de-DE"/>
    </w:rPr>
  </w:style>
  <w:style w:type="character" w:customStyle="1" w:styleId="st">
    <w:name w:val="st"/>
    <w:basedOn w:val="Absatzstandardschriftart"/>
    <w:rsid w:val="00071261"/>
  </w:style>
  <w:style w:type="character" w:styleId="Kommentarzeichen">
    <w:name w:val="annotation reference"/>
    <w:basedOn w:val="Absatzstandardschriftart"/>
    <w:rsid w:val="00FF405D"/>
    <w:rPr>
      <w:sz w:val="16"/>
      <w:szCs w:val="16"/>
    </w:rPr>
  </w:style>
  <w:style w:type="paragraph" w:styleId="Kommentartext">
    <w:name w:val="annotation text"/>
    <w:basedOn w:val="Standard"/>
    <w:link w:val="KommentartextZeichen"/>
    <w:rsid w:val="00FF405D"/>
    <w:rPr>
      <w:sz w:val="20"/>
      <w:szCs w:val="20"/>
    </w:rPr>
  </w:style>
  <w:style w:type="character" w:customStyle="1" w:styleId="KommentartextZeichen">
    <w:name w:val="Kommentartext Zeichen"/>
    <w:basedOn w:val="Absatzstandardschriftart"/>
    <w:link w:val="Kommentartext"/>
    <w:rsid w:val="00FF405D"/>
    <w:rPr>
      <w:rFonts w:ascii="Times" w:eastAsia="Times" w:hAnsi="Times" w:cs="Times New Roman"/>
      <w:sz w:val="20"/>
      <w:szCs w:val="20"/>
      <w:lang w:eastAsia="de-DE"/>
    </w:rPr>
  </w:style>
  <w:style w:type="character" w:styleId="Link">
    <w:name w:val="Hyperlink"/>
    <w:basedOn w:val="Absatzstandardschriftart"/>
    <w:uiPriority w:val="99"/>
    <w:unhideWhenUsed/>
    <w:rsid w:val="003372D7"/>
    <w:rPr>
      <w:color w:val="0000FF" w:themeColor="hyperlink"/>
      <w:u w:val="single"/>
    </w:rPr>
  </w:style>
  <w:style w:type="paragraph" w:styleId="Fuzeile">
    <w:name w:val="footer"/>
    <w:basedOn w:val="Standard"/>
    <w:link w:val="FuzeileZeichen"/>
    <w:rsid w:val="00126BFF"/>
    <w:pPr>
      <w:tabs>
        <w:tab w:val="center" w:pos="4536"/>
        <w:tab w:val="right" w:pos="9072"/>
      </w:tabs>
    </w:pPr>
  </w:style>
  <w:style w:type="character" w:customStyle="1" w:styleId="FuzeileZeichen">
    <w:name w:val="Fußzeile Zeichen"/>
    <w:basedOn w:val="Absatzstandardschriftart"/>
    <w:link w:val="Fuzeile"/>
    <w:rsid w:val="00126BFF"/>
    <w:rPr>
      <w:rFonts w:ascii="Times" w:eastAsia="Times" w:hAnsi="Times" w:cs="Times New Roman"/>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sandra.bracko@axonivy.com" TargetMode="External"/><Relationship Id="rId5" Type="http://schemas.openxmlformats.org/officeDocument/2006/relationships/hyperlink" Target="mailto:ts@press-n-relations.de" TargetMode="External"/><Relationship Id="rId6" Type="http://schemas.openxmlformats.org/officeDocument/2006/relationships/hyperlink" Target="http://press-n-relations.amid-pr.com/public/Media/gGUcGkIGubM99OWfafeb8KwJe40q8asq72KEFcqMMPHuA8WWpmhjD0gaXw0KFa38/all"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869</Words>
  <Characters>4955</Characters>
  <Application>Microsoft Macintosh Word</Application>
  <DocSecurity>0</DocSecurity>
  <Lines>41</Lines>
  <Paragraphs>9</Paragraphs>
  <ScaleCrop>false</ScaleCrop>
  <Company>Press'n'Relations </Company>
  <LinksUpToDate>false</LinksUpToDate>
  <CharactersWithSpaces>6085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Georg Dutzi</cp:lastModifiedBy>
  <cp:revision>13</cp:revision>
  <dcterms:created xsi:type="dcterms:W3CDTF">2015-01-15T10:30:00Z</dcterms:created>
  <dcterms:modified xsi:type="dcterms:W3CDTF">2015-01-20T08:48:00Z</dcterms:modified>
</cp:coreProperties>
</file>