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52B662" w14:textId="77777777" w:rsidR="00E0191F" w:rsidRDefault="00E0191F"/>
    <w:p w14:paraId="312BB202" w14:textId="77777777" w:rsidR="00C63954" w:rsidRPr="00C63954" w:rsidRDefault="00C63954">
      <w:pPr>
        <w:rPr>
          <w:rFonts w:ascii="Helvetica" w:hAnsi="Helvetica"/>
        </w:rPr>
      </w:pPr>
      <w:r w:rsidRPr="00C63954">
        <w:rPr>
          <w:rFonts w:ascii="Helvetica" w:hAnsi="Helvetica"/>
        </w:rPr>
        <w:t>PRESSEINFORMATION</w:t>
      </w:r>
    </w:p>
    <w:p w14:paraId="7458B97C" w14:textId="77777777" w:rsidR="00C63954" w:rsidRPr="00C63954" w:rsidRDefault="00C63954">
      <w:pPr>
        <w:rPr>
          <w:rFonts w:ascii="Helvetica" w:hAnsi="Helvetica"/>
        </w:rPr>
      </w:pPr>
      <w:r w:rsidRPr="00C63954">
        <w:rPr>
          <w:rFonts w:ascii="Helvetica" w:hAnsi="Helvetica"/>
        </w:rPr>
        <w:t xml:space="preserve">Senftenberg, den </w:t>
      </w:r>
      <w:r w:rsidR="00B14F82">
        <w:rPr>
          <w:rFonts w:ascii="Helvetica" w:hAnsi="Helvetica"/>
        </w:rPr>
        <w:t>13</w:t>
      </w:r>
      <w:r w:rsidR="00B96588">
        <w:rPr>
          <w:rFonts w:ascii="Helvetica" w:hAnsi="Helvetica"/>
        </w:rPr>
        <w:t xml:space="preserve">. </w:t>
      </w:r>
      <w:r w:rsidR="00B14F82">
        <w:rPr>
          <w:rFonts w:ascii="Helvetica" w:hAnsi="Helvetica"/>
        </w:rPr>
        <w:t>Januar</w:t>
      </w:r>
      <w:r w:rsidRPr="00C63954">
        <w:rPr>
          <w:rFonts w:ascii="Helvetica" w:hAnsi="Helvetica"/>
        </w:rPr>
        <w:t xml:space="preserve"> 201</w:t>
      </w:r>
      <w:r w:rsidR="00B14F82">
        <w:rPr>
          <w:rFonts w:ascii="Helvetica" w:hAnsi="Helvetica"/>
        </w:rPr>
        <w:t>4</w:t>
      </w:r>
    </w:p>
    <w:p w14:paraId="0AD0C42F" w14:textId="77777777" w:rsidR="00C63954" w:rsidRPr="00C63954" w:rsidRDefault="00C63954">
      <w:pPr>
        <w:rPr>
          <w:rFonts w:ascii="Helvetica" w:hAnsi="Helvetica"/>
        </w:rPr>
      </w:pPr>
    </w:p>
    <w:p w14:paraId="0602F58D" w14:textId="1FAC876E" w:rsidR="00B315F6" w:rsidRDefault="00F57AA1" w:rsidP="00DE6A61">
      <w:pPr>
        <w:ind w:right="-1559"/>
        <w:rPr>
          <w:rFonts w:ascii="Helvetica" w:hAnsi="Helvetica"/>
          <w:b/>
          <w:sz w:val="28"/>
          <w:szCs w:val="28"/>
        </w:rPr>
      </w:pPr>
      <w:r>
        <w:rPr>
          <w:rFonts w:ascii="Helvetica" w:hAnsi="Helvetica"/>
          <w:b/>
          <w:sz w:val="28"/>
          <w:szCs w:val="28"/>
        </w:rPr>
        <w:t>Zehn</w:t>
      </w:r>
      <w:r w:rsidR="00B14F82">
        <w:rPr>
          <w:rFonts w:ascii="Helvetica" w:hAnsi="Helvetica"/>
          <w:b/>
          <w:sz w:val="28"/>
          <w:szCs w:val="28"/>
        </w:rPr>
        <w:t xml:space="preserve"> Jahre konzentrierte Praxis in der Energielogistik</w:t>
      </w:r>
      <w:r w:rsidR="00B14F82">
        <w:rPr>
          <w:rFonts w:ascii="Helvetica" w:hAnsi="Helvetica"/>
          <w:b/>
          <w:sz w:val="28"/>
          <w:szCs w:val="28"/>
        </w:rPr>
        <w:tab/>
      </w:r>
    </w:p>
    <w:p w14:paraId="75A49503" w14:textId="0D1BC551" w:rsidR="006C77F5" w:rsidRPr="00470F6B" w:rsidRDefault="00B14F82" w:rsidP="00470F6B">
      <w:pPr>
        <w:ind w:right="-1559"/>
        <w:rPr>
          <w:rFonts w:ascii="Helvetica" w:hAnsi="Helvetica"/>
        </w:rPr>
      </w:pPr>
      <w:r>
        <w:rPr>
          <w:rFonts w:ascii="Helvetica" w:hAnsi="Helvetica"/>
        </w:rPr>
        <w:t>Deutschlandweit einzigartiges Profilierungsangebot</w:t>
      </w:r>
      <w:r w:rsidR="00E22A7A">
        <w:rPr>
          <w:rFonts w:ascii="Helvetica" w:hAnsi="Helvetica"/>
        </w:rPr>
        <w:t xml:space="preserve"> an der </w:t>
      </w:r>
      <w:proofErr w:type="spellStart"/>
      <w:r w:rsidR="00E22A7A">
        <w:rPr>
          <w:rFonts w:ascii="Helvetica" w:hAnsi="Helvetica"/>
        </w:rPr>
        <w:t>btu</w:t>
      </w:r>
      <w:proofErr w:type="spellEnd"/>
      <w:r>
        <w:rPr>
          <w:rFonts w:ascii="Helvetica" w:hAnsi="Helvetica"/>
        </w:rPr>
        <w:t xml:space="preserve"> feiert Jubiläum</w:t>
      </w:r>
    </w:p>
    <w:p w14:paraId="46F34FBA" w14:textId="77B5DDE5" w:rsidR="00470F6B" w:rsidRPr="00470F6B" w:rsidRDefault="00F57AA1" w:rsidP="003E1FFC">
      <w:pPr>
        <w:spacing w:line="312" w:lineRule="auto"/>
        <w:rPr>
          <w:rFonts w:ascii="Helvetica" w:hAnsi="Helvetica"/>
          <w:b/>
          <w:sz w:val="20"/>
          <w:szCs w:val="20"/>
        </w:rPr>
      </w:pPr>
      <w:r w:rsidRPr="00470F6B">
        <w:rPr>
          <w:rFonts w:ascii="Helvetica" w:hAnsi="Helvetica"/>
          <w:b/>
          <w:sz w:val="20"/>
          <w:szCs w:val="20"/>
        </w:rPr>
        <w:t xml:space="preserve">„Unsere Absolventen sind diejenigen, die </w:t>
      </w:r>
      <w:proofErr w:type="spellStart"/>
      <w:r w:rsidRPr="00470F6B">
        <w:rPr>
          <w:rFonts w:ascii="Helvetica" w:hAnsi="Helvetica"/>
          <w:b/>
          <w:sz w:val="20"/>
          <w:szCs w:val="20"/>
        </w:rPr>
        <w:t>die</w:t>
      </w:r>
      <w:proofErr w:type="spellEnd"/>
      <w:r w:rsidRPr="00470F6B">
        <w:rPr>
          <w:rFonts w:ascii="Helvetica" w:hAnsi="Helvetica"/>
          <w:b/>
          <w:sz w:val="20"/>
          <w:szCs w:val="20"/>
        </w:rPr>
        <w:t xml:space="preserve"> Energiewende vorantre</w:t>
      </w:r>
      <w:r w:rsidRPr="00470F6B">
        <w:rPr>
          <w:rFonts w:ascii="Helvetica" w:hAnsi="Helvetica"/>
          <w:b/>
          <w:sz w:val="20"/>
          <w:szCs w:val="20"/>
        </w:rPr>
        <w:t>i</w:t>
      </w:r>
      <w:r w:rsidRPr="00470F6B">
        <w:rPr>
          <w:rFonts w:ascii="Helvetica" w:hAnsi="Helvetica"/>
          <w:b/>
          <w:sz w:val="20"/>
          <w:szCs w:val="20"/>
        </w:rPr>
        <w:t>ben können und wollen“, so fasst Prof. Kathrin Lehmann, die Dekanin der Fakultät für Ingenieurwissenschaften und Informatik an der Bra</w:t>
      </w:r>
      <w:r w:rsidRPr="00470F6B">
        <w:rPr>
          <w:rFonts w:ascii="Helvetica" w:hAnsi="Helvetica"/>
          <w:b/>
          <w:sz w:val="20"/>
          <w:szCs w:val="20"/>
        </w:rPr>
        <w:t>n</w:t>
      </w:r>
      <w:r w:rsidRPr="00470F6B">
        <w:rPr>
          <w:rFonts w:ascii="Helvetica" w:hAnsi="Helvetica"/>
          <w:b/>
          <w:sz w:val="20"/>
          <w:szCs w:val="20"/>
        </w:rPr>
        <w:t xml:space="preserve">denburgischen Technischen Universität </w:t>
      </w:r>
      <w:proofErr w:type="spellStart"/>
      <w:r w:rsidRPr="00470F6B">
        <w:rPr>
          <w:rFonts w:ascii="Helvetica" w:hAnsi="Helvetica"/>
          <w:b/>
          <w:sz w:val="20"/>
          <w:szCs w:val="20"/>
        </w:rPr>
        <w:t>btu</w:t>
      </w:r>
      <w:proofErr w:type="spellEnd"/>
      <w:r w:rsidRPr="00470F6B">
        <w:rPr>
          <w:rFonts w:ascii="Helvetica" w:hAnsi="Helvetica"/>
          <w:b/>
          <w:sz w:val="20"/>
          <w:szCs w:val="20"/>
        </w:rPr>
        <w:t>, den Erfolg des Profili</w:t>
      </w:r>
      <w:r w:rsidRPr="00470F6B">
        <w:rPr>
          <w:rFonts w:ascii="Helvetica" w:hAnsi="Helvetica"/>
          <w:b/>
          <w:sz w:val="20"/>
          <w:szCs w:val="20"/>
        </w:rPr>
        <w:t>e</w:t>
      </w:r>
      <w:r w:rsidRPr="00470F6B">
        <w:rPr>
          <w:rFonts w:ascii="Helvetica" w:hAnsi="Helvetica"/>
          <w:b/>
          <w:sz w:val="20"/>
          <w:szCs w:val="20"/>
        </w:rPr>
        <w:t xml:space="preserve">rungsschwerpunktes „Energielogistik“ in aller Kürze zusammen. </w:t>
      </w:r>
      <w:r w:rsidR="00470F6B" w:rsidRPr="00470F6B">
        <w:rPr>
          <w:rFonts w:ascii="Helvetica" w:hAnsi="Helvetica"/>
          <w:b/>
          <w:sz w:val="20"/>
          <w:szCs w:val="20"/>
        </w:rPr>
        <w:t>Das Besondere an diesem Angebot: Die Dozenten kommen allesamt aus Unternehmen und Institutionen der Energiewirtschaft und vermitteln tiefgehende Einblicke in die Prozesse des Marktes – von der Erzeugung über den Netzbetrieb und den Vertrieb bis hin zur Umsetzung der Anfo</w:t>
      </w:r>
      <w:r w:rsidR="00470F6B" w:rsidRPr="00470F6B">
        <w:rPr>
          <w:rFonts w:ascii="Helvetica" w:hAnsi="Helvetica"/>
          <w:b/>
          <w:sz w:val="20"/>
          <w:szCs w:val="20"/>
        </w:rPr>
        <w:t>r</w:t>
      </w:r>
      <w:r w:rsidR="00470F6B" w:rsidRPr="00470F6B">
        <w:rPr>
          <w:rFonts w:ascii="Helvetica" w:hAnsi="Helvetica"/>
          <w:b/>
          <w:sz w:val="20"/>
          <w:szCs w:val="20"/>
        </w:rPr>
        <w:t xml:space="preserve">derungen in der IT. </w:t>
      </w:r>
      <w:r w:rsidR="00E22A7A">
        <w:rPr>
          <w:rFonts w:ascii="Helvetica" w:hAnsi="Helvetica"/>
          <w:b/>
          <w:sz w:val="20"/>
          <w:szCs w:val="20"/>
        </w:rPr>
        <w:t>Das gibt es in dieser Form an keiner anderen Hoc</w:t>
      </w:r>
      <w:r w:rsidR="00E22A7A">
        <w:rPr>
          <w:rFonts w:ascii="Helvetica" w:hAnsi="Helvetica"/>
          <w:b/>
          <w:sz w:val="20"/>
          <w:szCs w:val="20"/>
        </w:rPr>
        <w:t>h</w:t>
      </w:r>
      <w:r w:rsidR="00E22A7A">
        <w:rPr>
          <w:rFonts w:ascii="Helvetica" w:hAnsi="Helvetica"/>
          <w:b/>
          <w:sz w:val="20"/>
          <w:szCs w:val="20"/>
        </w:rPr>
        <w:t xml:space="preserve">schule in Deutschland. </w:t>
      </w:r>
      <w:r w:rsidR="00470F6B" w:rsidRPr="00470F6B">
        <w:rPr>
          <w:rFonts w:ascii="Helvetica" w:hAnsi="Helvetica"/>
          <w:b/>
          <w:sz w:val="20"/>
          <w:szCs w:val="20"/>
        </w:rPr>
        <w:t xml:space="preserve">In den vergangenen zehn Jahren hat sich </w:t>
      </w:r>
      <w:r w:rsidR="003E1FFC" w:rsidRPr="00470F6B">
        <w:rPr>
          <w:rFonts w:ascii="Helvetica" w:hAnsi="Helvetica"/>
          <w:b/>
          <w:sz w:val="20"/>
          <w:szCs w:val="20"/>
        </w:rPr>
        <w:t xml:space="preserve">die dazugehörige Vorlesungsreihe im Wintersemester </w:t>
      </w:r>
      <w:r w:rsidR="00E22A7A">
        <w:rPr>
          <w:rFonts w:ascii="Helvetica" w:hAnsi="Helvetica"/>
          <w:b/>
          <w:sz w:val="20"/>
          <w:szCs w:val="20"/>
        </w:rPr>
        <w:t>deswegen</w:t>
      </w:r>
      <w:r w:rsidR="00470F6B" w:rsidRPr="00470F6B">
        <w:rPr>
          <w:rFonts w:ascii="Helvetica" w:hAnsi="Helvetica"/>
          <w:b/>
          <w:sz w:val="20"/>
          <w:szCs w:val="20"/>
        </w:rPr>
        <w:t xml:space="preserve"> zu einem Fixpunkt im Studium vieler Studierender am Standort Senftenberg en</w:t>
      </w:r>
      <w:r w:rsidR="00470F6B" w:rsidRPr="00470F6B">
        <w:rPr>
          <w:rFonts w:ascii="Helvetica" w:hAnsi="Helvetica"/>
          <w:b/>
          <w:sz w:val="20"/>
          <w:szCs w:val="20"/>
        </w:rPr>
        <w:t>t</w:t>
      </w:r>
      <w:r w:rsidR="00470F6B" w:rsidRPr="00470F6B">
        <w:rPr>
          <w:rFonts w:ascii="Helvetica" w:hAnsi="Helvetica"/>
          <w:b/>
          <w:sz w:val="20"/>
          <w:szCs w:val="20"/>
        </w:rPr>
        <w:t xml:space="preserve">wickelt. Fast 250 waren es seit dem Jahr 2004, </w:t>
      </w:r>
      <w:r w:rsidR="00E22A7A">
        <w:rPr>
          <w:rFonts w:ascii="Helvetica" w:hAnsi="Helvetica"/>
          <w:b/>
          <w:sz w:val="20"/>
          <w:szCs w:val="20"/>
        </w:rPr>
        <w:t xml:space="preserve">allein </w:t>
      </w:r>
      <w:r w:rsidR="00470F6B" w:rsidRPr="00470F6B">
        <w:rPr>
          <w:rFonts w:ascii="Helvetica" w:hAnsi="Helvetica"/>
          <w:b/>
          <w:sz w:val="20"/>
          <w:szCs w:val="20"/>
        </w:rPr>
        <w:t>24 Abschlussarbe</w:t>
      </w:r>
      <w:r w:rsidR="00470F6B" w:rsidRPr="00470F6B">
        <w:rPr>
          <w:rFonts w:ascii="Helvetica" w:hAnsi="Helvetica"/>
          <w:b/>
          <w:sz w:val="20"/>
          <w:szCs w:val="20"/>
        </w:rPr>
        <w:t>i</w:t>
      </w:r>
      <w:r w:rsidR="00470F6B" w:rsidRPr="00470F6B">
        <w:rPr>
          <w:rFonts w:ascii="Helvetica" w:hAnsi="Helvetica"/>
          <w:b/>
          <w:sz w:val="20"/>
          <w:szCs w:val="20"/>
        </w:rPr>
        <w:t xml:space="preserve">ten befassten sich dabei mit dem Themenspektrum </w:t>
      </w:r>
      <w:r w:rsidR="00E22A7A">
        <w:rPr>
          <w:rFonts w:ascii="Helvetica" w:hAnsi="Helvetica"/>
          <w:b/>
          <w:sz w:val="20"/>
          <w:szCs w:val="20"/>
        </w:rPr>
        <w:t xml:space="preserve">der </w:t>
      </w:r>
      <w:r w:rsidR="00470F6B" w:rsidRPr="00470F6B">
        <w:rPr>
          <w:rFonts w:ascii="Helvetica" w:hAnsi="Helvetica"/>
          <w:b/>
          <w:sz w:val="20"/>
          <w:szCs w:val="20"/>
        </w:rPr>
        <w:t>„Energielogi</w:t>
      </w:r>
      <w:r w:rsidR="00470F6B" w:rsidRPr="00470F6B">
        <w:rPr>
          <w:rFonts w:ascii="Helvetica" w:hAnsi="Helvetica"/>
          <w:b/>
          <w:sz w:val="20"/>
          <w:szCs w:val="20"/>
        </w:rPr>
        <w:t>s</w:t>
      </w:r>
      <w:r w:rsidR="00470F6B" w:rsidRPr="00470F6B">
        <w:rPr>
          <w:rFonts w:ascii="Helvetica" w:hAnsi="Helvetica"/>
          <w:b/>
          <w:sz w:val="20"/>
          <w:szCs w:val="20"/>
        </w:rPr>
        <w:t>tik“. Die Folge: Viele der Studierenden schafften</w:t>
      </w:r>
      <w:r w:rsidR="00E22A7A">
        <w:rPr>
          <w:rFonts w:ascii="Helvetica" w:hAnsi="Helvetica"/>
          <w:b/>
          <w:sz w:val="20"/>
          <w:szCs w:val="20"/>
        </w:rPr>
        <w:t xml:space="preserve"> </w:t>
      </w:r>
      <w:r w:rsidR="00470F6B" w:rsidRPr="00470F6B">
        <w:rPr>
          <w:rFonts w:ascii="Helvetica" w:hAnsi="Helvetica"/>
          <w:b/>
          <w:sz w:val="20"/>
          <w:szCs w:val="20"/>
        </w:rPr>
        <w:t>ihren Berufseinstieg in einem der an der Vorlesungsreihe beteiligten Unter</w:t>
      </w:r>
      <w:r w:rsidR="00E22A7A">
        <w:rPr>
          <w:rFonts w:ascii="Helvetica" w:hAnsi="Helvetica"/>
          <w:b/>
          <w:sz w:val="20"/>
          <w:szCs w:val="20"/>
        </w:rPr>
        <w:t xml:space="preserve">nehmen – </w:t>
      </w:r>
      <w:r w:rsidR="00470F6B" w:rsidRPr="00470F6B">
        <w:rPr>
          <w:rFonts w:ascii="Helvetica" w:hAnsi="Helvetica"/>
          <w:b/>
          <w:sz w:val="20"/>
          <w:szCs w:val="20"/>
        </w:rPr>
        <w:t xml:space="preserve">rund 15 Prozent davon sogar in der ansonsten eher strukturschwachen Region rund um Senftenberg und Cottbus. Damit hat sich die Energielogistik an der </w:t>
      </w:r>
      <w:proofErr w:type="spellStart"/>
      <w:r w:rsidR="00470F6B" w:rsidRPr="00470F6B">
        <w:rPr>
          <w:rFonts w:ascii="Helvetica" w:hAnsi="Helvetica"/>
          <w:b/>
          <w:sz w:val="20"/>
          <w:szCs w:val="20"/>
        </w:rPr>
        <w:t>btu</w:t>
      </w:r>
      <w:proofErr w:type="spellEnd"/>
      <w:r w:rsidR="00470F6B" w:rsidRPr="00470F6B">
        <w:rPr>
          <w:rFonts w:ascii="Helvetica" w:hAnsi="Helvetica"/>
          <w:b/>
          <w:sz w:val="20"/>
          <w:szCs w:val="20"/>
        </w:rPr>
        <w:t xml:space="preserve"> auch weit über die Lausitz hinaus zu einem Vorzeigeprojekt en</w:t>
      </w:r>
      <w:r w:rsidR="00470F6B" w:rsidRPr="00470F6B">
        <w:rPr>
          <w:rFonts w:ascii="Helvetica" w:hAnsi="Helvetica"/>
          <w:b/>
          <w:sz w:val="20"/>
          <w:szCs w:val="20"/>
        </w:rPr>
        <w:t>t</w:t>
      </w:r>
      <w:r w:rsidR="00470F6B" w:rsidRPr="00470F6B">
        <w:rPr>
          <w:rFonts w:ascii="Helvetica" w:hAnsi="Helvetica"/>
          <w:b/>
          <w:sz w:val="20"/>
          <w:szCs w:val="20"/>
        </w:rPr>
        <w:t>wickelt.</w:t>
      </w:r>
      <w:r w:rsidR="00470F6B">
        <w:rPr>
          <w:rFonts w:ascii="Helvetica" w:hAnsi="Helvetica"/>
          <w:b/>
          <w:sz w:val="20"/>
          <w:szCs w:val="20"/>
        </w:rPr>
        <w:t xml:space="preserve"> </w:t>
      </w:r>
    </w:p>
    <w:p w14:paraId="1194B593" w14:textId="4F63D0D8" w:rsidR="002075A0" w:rsidRDefault="00E22A7A" w:rsidP="003E1FFC">
      <w:pPr>
        <w:spacing w:line="312" w:lineRule="auto"/>
        <w:rPr>
          <w:rFonts w:ascii="Helvetica" w:hAnsi="Helvetica"/>
          <w:sz w:val="20"/>
          <w:szCs w:val="20"/>
        </w:rPr>
      </w:pPr>
      <w:r>
        <w:rPr>
          <w:rFonts w:ascii="Helvetica" w:hAnsi="Helvetica"/>
          <w:sz w:val="20"/>
          <w:szCs w:val="20"/>
        </w:rPr>
        <w:t>Entstanden ist die Idee zu dieser Vorlesungsreihe Anfang 2004 in einer Di</w:t>
      </w:r>
      <w:r>
        <w:rPr>
          <w:rFonts w:ascii="Helvetica" w:hAnsi="Helvetica"/>
          <w:sz w:val="20"/>
          <w:szCs w:val="20"/>
        </w:rPr>
        <w:t>s</w:t>
      </w:r>
      <w:r>
        <w:rPr>
          <w:rFonts w:ascii="Helvetica" w:hAnsi="Helvetica"/>
          <w:sz w:val="20"/>
          <w:szCs w:val="20"/>
        </w:rPr>
        <w:t xml:space="preserve">kussion mit dem in Senftenberg </w:t>
      </w:r>
      <w:r w:rsidRPr="00E22A7A">
        <w:rPr>
          <w:rFonts w:ascii="Helvetica" w:hAnsi="Helvetica"/>
          <w:sz w:val="20"/>
          <w:szCs w:val="20"/>
        </w:rPr>
        <w:t>ansässigen Energielogistik-Spezialisten AKTIF Technology</w:t>
      </w:r>
      <w:r>
        <w:rPr>
          <w:rFonts w:ascii="Helvetica" w:hAnsi="Helvetica"/>
          <w:sz w:val="20"/>
          <w:szCs w:val="20"/>
        </w:rPr>
        <w:t>. Das Konzept stieß schnell auf ein großes Interesse bei den Unternehmen, viele davon</w:t>
      </w:r>
      <w:r w:rsidRPr="00E22A7A">
        <w:rPr>
          <w:rFonts w:ascii="Helvetica" w:hAnsi="Helvetica"/>
          <w:sz w:val="20"/>
          <w:szCs w:val="20"/>
        </w:rPr>
        <w:t xml:space="preserve"> aus der Umgebung des alten Braunkohler</w:t>
      </w:r>
      <w:r w:rsidRPr="00E22A7A">
        <w:rPr>
          <w:rFonts w:ascii="Helvetica" w:hAnsi="Helvetica"/>
          <w:sz w:val="20"/>
          <w:szCs w:val="20"/>
        </w:rPr>
        <w:t>e</w:t>
      </w:r>
      <w:r w:rsidRPr="00E22A7A">
        <w:rPr>
          <w:rFonts w:ascii="Helvetica" w:hAnsi="Helvetica"/>
          <w:sz w:val="20"/>
          <w:szCs w:val="20"/>
        </w:rPr>
        <w:t xml:space="preserve">viers und der heutigen Energieregion wie </w:t>
      </w:r>
      <w:proofErr w:type="spellStart"/>
      <w:r w:rsidRPr="00E22A7A">
        <w:rPr>
          <w:rFonts w:ascii="Helvetica" w:hAnsi="Helvetica"/>
          <w:sz w:val="20"/>
          <w:szCs w:val="20"/>
        </w:rPr>
        <w:t>enviaM</w:t>
      </w:r>
      <w:proofErr w:type="spellEnd"/>
      <w:r w:rsidRPr="00E22A7A">
        <w:rPr>
          <w:rFonts w:ascii="Helvetica" w:hAnsi="Helvetica"/>
          <w:sz w:val="20"/>
          <w:szCs w:val="20"/>
        </w:rPr>
        <w:t xml:space="preserve">, 50Hertz Transmission, </w:t>
      </w:r>
      <w:r w:rsidR="003E1FFC">
        <w:rPr>
          <w:rFonts w:ascii="Helvetica" w:hAnsi="Helvetica"/>
          <w:sz w:val="20"/>
          <w:szCs w:val="20"/>
        </w:rPr>
        <w:t xml:space="preserve">Watt Deutschland, </w:t>
      </w:r>
      <w:r w:rsidRPr="00E22A7A">
        <w:rPr>
          <w:rFonts w:ascii="Helvetica" w:hAnsi="Helvetica"/>
          <w:sz w:val="20"/>
          <w:szCs w:val="20"/>
        </w:rPr>
        <w:t>Vattenfall Europe Mining, Vattenfall Europe Generation oder die Dresdner ENSO Netz</w:t>
      </w:r>
      <w:r>
        <w:rPr>
          <w:rFonts w:ascii="Helvetica" w:hAnsi="Helvetica"/>
          <w:sz w:val="20"/>
          <w:szCs w:val="20"/>
        </w:rPr>
        <w:t>. Aber auch Verbände und Institutionen beteiligten sich über Jahre hinweg aktiv an der Vorlesungsreihe</w:t>
      </w:r>
      <w:r w:rsidR="003E1FFC">
        <w:rPr>
          <w:rFonts w:ascii="Helvetica" w:hAnsi="Helvetica"/>
          <w:sz w:val="20"/>
          <w:szCs w:val="20"/>
        </w:rPr>
        <w:t>:</w:t>
      </w:r>
      <w:r>
        <w:rPr>
          <w:rFonts w:ascii="Helvetica" w:hAnsi="Helvetica"/>
          <w:sz w:val="20"/>
          <w:szCs w:val="20"/>
        </w:rPr>
        <w:t xml:space="preserve"> allen voran die Bundesnet</w:t>
      </w:r>
      <w:r>
        <w:rPr>
          <w:rFonts w:ascii="Helvetica" w:hAnsi="Helvetica"/>
          <w:sz w:val="20"/>
          <w:szCs w:val="20"/>
        </w:rPr>
        <w:t>z</w:t>
      </w:r>
      <w:r>
        <w:rPr>
          <w:rFonts w:ascii="Helvetica" w:hAnsi="Helvetica"/>
          <w:sz w:val="20"/>
          <w:szCs w:val="20"/>
        </w:rPr>
        <w:t xml:space="preserve">agentur, aber auch der </w:t>
      </w:r>
      <w:proofErr w:type="spellStart"/>
      <w:r>
        <w:rPr>
          <w:rFonts w:ascii="Helvetica" w:hAnsi="Helvetica"/>
          <w:sz w:val="20"/>
          <w:szCs w:val="20"/>
        </w:rPr>
        <w:t>bne</w:t>
      </w:r>
      <w:proofErr w:type="spellEnd"/>
      <w:r>
        <w:rPr>
          <w:rFonts w:ascii="Helvetica" w:hAnsi="Helvetica"/>
          <w:sz w:val="20"/>
          <w:szCs w:val="20"/>
        </w:rPr>
        <w:t xml:space="preserve"> Bundesverband neuer Energieanbieter oder der EDNA Bundesverband Energiemarkt &amp; Kommunikation. </w:t>
      </w:r>
      <w:r w:rsidRPr="00E22A7A">
        <w:rPr>
          <w:rFonts w:ascii="Helvetica" w:hAnsi="Helvetica"/>
          <w:sz w:val="20"/>
          <w:szCs w:val="20"/>
        </w:rPr>
        <w:t xml:space="preserve">Vermittelt </w:t>
      </w:r>
      <w:r w:rsidR="003E1FFC">
        <w:rPr>
          <w:rFonts w:ascii="Helvetica" w:hAnsi="Helvetica"/>
          <w:sz w:val="20"/>
          <w:szCs w:val="20"/>
        </w:rPr>
        <w:t>wurden dabei</w:t>
      </w:r>
      <w:r w:rsidRPr="00E22A7A">
        <w:rPr>
          <w:rFonts w:ascii="Helvetica" w:hAnsi="Helvetica"/>
          <w:sz w:val="20"/>
          <w:szCs w:val="20"/>
        </w:rPr>
        <w:t xml:space="preserve"> nicht nur technische Kenntnisse. „Wie funktionieren der Markt und seine Prozesse, wie wirken sich die politischen</w:t>
      </w:r>
      <w:bookmarkStart w:id="0" w:name="_GoBack"/>
      <w:bookmarkEnd w:id="0"/>
      <w:r w:rsidRPr="00E22A7A">
        <w:rPr>
          <w:rFonts w:ascii="Helvetica" w:hAnsi="Helvetica"/>
          <w:sz w:val="20"/>
          <w:szCs w:val="20"/>
        </w:rPr>
        <w:t xml:space="preserve"> Rahmenbedingungen etwa durch </w:t>
      </w:r>
      <w:r w:rsidRPr="00E22A7A">
        <w:rPr>
          <w:rFonts w:ascii="Helvetica" w:hAnsi="Helvetica"/>
          <w:sz w:val="20"/>
          <w:szCs w:val="20"/>
        </w:rPr>
        <w:lastRenderedPageBreak/>
        <w:t>das Erneuerbare-Energien- oder die Änderungen des Energiewirtschaftsg</w:t>
      </w:r>
      <w:r w:rsidRPr="00E22A7A">
        <w:rPr>
          <w:rFonts w:ascii="Helvetica" w:hAnsi="Helvetica"/>
          <w:sz w:val="20"/>
          <w:szCs w:val="20"/>
        </w:rPr>
        <w:t>e</w:t>
      </w:r>
      <w:r w:rsidRPr="00E22A7A">
        <w:rPr>
          <w:rFonts w:ascii="Helvetica" w:hAnsi="Helvetica"/>
          <w:sz w:val="20"/>
          <w:szCs w:val="20"/>
        </w:rPr>
        <w:t>setzes aus? Auch solche Fragen gehören als fester und vor allem immer a</w:t>
      </w:r>
      <w:r w:rsidRPr="00E22A7A">
        <w:rPr>
          <w:rFonts w:ascii="Helvetica" w:hAnsi="Helvetica"/>
          <w:sz w:val="20"/>
          <w:szCs w:val="20"/>
        </w:rPr>
        <w:t>k</w:t>
      </w:r>
      <w:r w:rsidRPr="00E22A7A">
        <w:rPr>
          <w:rFonts w:ascii="Helvetica" w:hAnsi="Helvetica"/>
          <w:sz w:val="20"/>
          <w:szCs w:val="20"/>
        </w:rPr>
        <w:t>tueller Bestandteil zum Vorlesungsprogramm“, berichtet Prof. Kathrin Le</w:t>
      </w:r>
      <w:r w:rsidRPr="00E22A7A">
        <w:rPr>
          <w:rFonts w:ascii="Helvetica" w:hAnsi="Helvetica"/>
          <w:sz w:val="20"/>
          <w:szCs w:val="20"/>
        </w:rPr>
        <w:t>h</w:t>
      </w:r>
      <w:r w:rsidRPr="00E22A7A">
        <w:rPr>
          <w:rFonts w:ascii="Helvetica" w:hAnsi="Helvetica"/>
          <w:sz w:val="20"/>
          <w:szCs w:val="20"/>
        </w:rPr>
        <w:t xml:space="preserve">mann. Ergänzt wird dies </w:t>
      </w:r>
      <w:r w:rsidR="003E1FFC">
        <w:rPr>
          <w:rFonts w:ascii="Helvetica" w:hAnsi="Helvetica"/>
          <w:sz w:val="20"/>
          <w:szCs w:val="20"/>
        </w:rPr>
        <w:t xml:space="preserve">jeweils </w:t>
      </w:r>
      <w:r w:rsidRPr="00E22A7A">
        <w:rPr>
          <w:rFonts w:ascii="Helvetica" w:hAnsi="Helvetica"/>
          <w:sz w:val="20"/>
          <w:szCs w:val="20"/>
        </w:rPr>
        <w:t xml:space="preserve">durch weitere Themen der Studiengänge Wirtschaftsingenieurwesen und Elektrotechnik wie </w:t>
      </w:r>
      <w:r w:rsidR="006C6EE3">
        <w:rPr>
          <w:rFonts w:ascii="Helvetica" w:hAnsi="Helvetica"/>
          <w:sz w:val="20"/>
          <w:szCs w:val="20"/>
        </w:rPr>
        <w:t>beispielsweise</w:t>
      </w:r>
      <w:r w:rsidRPr="00E22A7A">
        <w:rPr>
          <w:rFonts w:ascii="Helvetica" w:hAnsi="Helvetica"/>
          <w:sz w:val="20"/>
          <w:szCs w:val="20"/>
        </w:rPr>
        <w:t xml:space="preserve"> energiewir</w:t>
      </w:r>
      <w:r w:rsidRPr="00E22A7A">
        <w:rPr>
          <w:rFonts w:ascii="Helvetica" w:hAnsi="Helvetica"/>
          <w:sz w:val="20"/>
          <w:szCs w:val="20"/>
        </w:rPr>
        <w:t>t</w:t>
      </w:r>
      <w:r w:rsidRPr="00E22A7A">
        <w:rPr>
          <w:rFonts w:ascii="Helvetica" w:hAnsi="Helvetica"/>
          <w:sz w:val="20"/>
          <w:szCs w:val="20"/>
        </w:rPr>
        <w:t>schaftliche Tagesfragen, Management regionaler Energieversorgungssysteme oder die verschiedenen Aspekte der Erzeugung aus regenerativen Energien.</w:t>
      </w:r>
      <w:r>
        <w:rPr>
          <w:rFonts w:ascii="Helvetica" w:hAnsi="Helvetica"/>
          <w:sz w:val="20"/>
          <w:szCs w:val="20"/>
        </w:rPr>
        <w:t xml:space="preserve"> </w:t>
      </w:r>
      <w:r w:rsidR="003E1FFC">
        <w:rPr>
          <w:rFonts w:ascii="Helvetica" w:hAnsi="Helvetica"/>
          <w:sz w:val="20"/>
          <w:szCs w:val="20"/>
        </w:rPr>
        <w:t>Vor</w:t>
      </w:r>
      <w:r w:rsidRPr="00E22A7A">
        <w:rPr>
          <w:rFonts w:ascii="Helvetica" w:hAnsi="Helvetica"/>
          <w:sz w:val="20"/>
          <w:szCs w:val="20"/>
        </w:rPr>
        <w:t xml:space="preserve"> drei Jahren wurde das Angebot über den Bachelor-Studiengang hinaus auf das Master-Studium ausgeweitet. Hier werden jedes Semester vier verti</w:t>
      </w:r>
      <w:r w:rsidRPr="00E22A7A">
        <w:rPr>
          <w:rFonts w:ascii="Helvetica" w:hAnsi="Helvetica"/>
          <w:sz w:val="20"/>
          <w:szCs w:val="20"/>
        </w:rPr>
        <w:t>e</w:t>
      </w:r>
      <w:r w:rsidRPr="00E22A7A">
        <w:rPr>
          <w:rFonts w:ascii="Helvetica" w:hAnsi="Helvetica"/>
          <w:sz w:val="20"/>
          <w:szCs w:val="20"/>
        </w:rPr>
        <w:t>fende Workshops zu aktuellen Entwicklungen in der Energielogistik angeb</w:t>
      </w:r>
      <w:r w:rsidRPr="00E22A7A">
        <w:rPr>
          <w:rFonts w:ascii="Helvetica" w:hAnsi="Helvetica"/>
          <w:sz w:val="20"/>
          <w:szCs w:val="20"/>
        </w:rPr>
        <w:t>o</w:t>
      </w:r>
      <w:r w:rsidRPr="00E22A7A">
        <w:rPr>
          <w:rFonts w:ascii="Helvetica" w:hAnsi="Helvetica"/>
          <w:sz w:val="20"/>
          <w:szCs w:val="20"/>
        </w:rPr>
        <w:t>ten. Inhalte sind sowohl spezifische Fallstudien als auch grundsätzliche Fr</w:t>
      </w:r>
      <w:r w:rsidRPr="00E22A7A">
        <w:rPr>
          <w:rFonts w:ascii="Helvetica" w:hAnsi="Helvetica"/>
          <w:sz w:val="20"/>
          <w:szCs w:val="20"/>
        </w:rPr>
        <w:t>a</w:t>
      </w:r>
      <w:r w:rsidRPr="00E22A7A">
        <w:rPr>
          <w:rFonts w:ascii="Helvetica" w:hAnsi="Helvetica"/>
          <w:sz w:val="20"/>
          <w:szCs w:val="20"/>
        </w:rPr>
        <w:t>gen des unternehmerischen Handelns im Energiemarkt.</w:t>
      </w:r>
      <w:r>
        <w:rPr>
          <w:rFonts w:ascii="Helvetica" w:hAnsi="Helvetica"/>
          <w:sz w:val="20"/>
          <w:szCs w:val="20"/>
        </w:rPr>
        <w:t xml:space="preserve"> </w:t>
      </w:r>
      <w:r w:rsidRPr="00E22A7A">
        <w:rPr>
          <w:rFonts w:ascii="Helvetica" w:hAnsi="Helvetica"/>
          <w:sz w:val="20"/>
          <w:szCs w:val="20"/>
        </w:rPr>
        <w:t xml:space="preserve">„Dank </w:t>
      </w:r>
      <w:r>
        <w:rPr>
          <w:rFonts w:ascii="Helvetica" w:hAnsi="Helvetica"/>
          <w:sz w:val="20"/>
          <w:szCs w:val="20"/>
        </w:rPr>
        <w:t>des</w:t>
      </w:r>
      <w:r w:rsidRPr="00E22A7A">
        <w:rPr>
          <w:rFonts w:ascii="Helvetica" w:hAnsi="Helvetica"/>
          <w:sz w:val="20"/>
          <w:szCs w:val="20"/>
        </w:rPr>
        <w:t xml:space="preserve"> Engag</w:t>
      </w:r>
      <w:r w:rsidRPr="00E22A7A">
        <w:rPr>
          <w:rFonts w:ascii="Helvetica" w:hAnsi="Helvetica"/>
          <w:sz w:val="20"/>
          <w:szCs w:val="20"/>
        </w:rPr>
        <w:t>e</w:t>
      </w:r>
      <w:r w:rsidRPr="00E22A7A">
        <w:rPr>
          <w:rFonts w:ascii="Helvetica" w:hAnsi="Helvetica"/>
          <w:sz w:val="20"/>
          <w:szCs w:val="20"/>
        </w:rPr>
        <w:t>ments durch die Unternehmen lebt das Ganze weiter. Und am Ende haben die Unternehmen ja etwas davon! Denn wir bilden auf diese Weise ihre künftigen Mitarbeiter aus, die genau die Kenntnisse mitbringen, die angesichts des r</w:t>
      </w:r>
      <w:r w:rsidRPr="00E22A7A">
        <w:rPr>
          <w:rFonts w:ascii="Helvetica" w:hAnsi="Helvetica"/>
          <w:sz w:val="20"/>
          <w:szCs w:val="20"/>
        </w:rPr>
        <w:t>a</w:t>
      </w:r>
      <w:r w:rsidRPr="00E22A7A">
        <w:rPr>
          <w:rFonts w:ascii="Helvetica" w:hAnsi="Helvetica"/>
          <w:sz w:val="20"/>
          <w:szCs w:val="20"/>
        </w:rPr>
        <w:t>santen Wandels im Energiemarkt benötigt werden“, so das Fazit von Dr. Kat</w:t>
      </w:r>
      <w:r w:rsidRPr="00E22A7A">
        <w:rPr>
          <w:rFonts w:ascii="Helvetica" w:hAnsi="Helvetica"/>
          <w:sz w:val="20"/>
          <w:szCs w:val="20"/>
        </w:rPr>
        <w:t>h</w:t>
      </w:r>
      <w:r w:rsidRPr="00E22A7A">
        <w:rPr>
          <w:rFonts w:ascii="Helvetica" w:hAnsi="Helvetica"/>
          <w:sz w:val="20"/>
          <w:szCs w:val="20"/>
        </w:rPr>
        <w:t xml:space="preserve">rin Lehmann. </w:t>
      </w:r>
    </w:p>
    <w:p w14:paraId="67691E70" w14:textId="5899D751" w:rsidR="003E1FFC" w:rsidRPr="00470F6B" w:rsidRDefault="008C48CE" w:rsidP="003E1FFC">
      <w:pPr>
        <w:spacing w:line="312" w:lineRule="auto"/>
        <w:rPr>
          <w:rFonts w:ascii="Helvetica" w:hAnsi="Helvetica"/>
          <w:sz w:val="20"/>
          <w:szCs w:val="20"/>
        </w:rPr>
      </w:pPr>
      <w:r>
        <w:rPr>
          <w:rFonts w:ascii="Helvetica" w:hAnsi="Helvetica"/>
          <w:sz w:val="20"/>
          <w:szCs w:val="20"/>
        </w:rPr>
        <w:t xml:space="preserve">Gefeiert wird das Jubiläum am 24. Januar 2014 an der </w:t>
      </w:r>
      <w:proofErr w:type="spellStart"/>
      <w:r>
        <w:rPr>
          <w:rFonts w:ascii="Helvetica" w:hAnsi="Helvetica"/>
          <w:sz w:val="20"/>
          <w:szCs w:val="20"/>
        </w:rPr>
        <w:t>btu</w:t>
      </w:r>
      <w:proofErr w:type="spellEnd"/>
      <w:r>
        <w:rPr>
          <w:rFonts w:ascii="Helvetica" w:hAnsi="Helvetica"/>
          <w:sz w:val="20"/>
          <w:szCs w:val="20"/>
        </w:rPr>
        <w:t xml:space="preserve"> auf dem Campus Senftenberg mit einem umfangreichen Programm. Mit dabei sind </w:t>
      </w:r>
      <w:r w:rsidR="008D1EDD">
        <w:rPr>
          <w:rFonts w:ascii="Helvetica" w:hAnsi="Helvetica"/>
          <w:sz w:val="20"/>
          <w:szCs w:val="20"/>
        </w:rPr>
        <w:t xml:space="preserve">Absolventen und </w:t>
      </w:r>
      <w:r>
        <w:rPr>
          <w:rFonts w:ascii="Helvetica" w:hAnsi="Helvetica"/>
          <w:sz w:val="20"/>
          <w:szCs w:val="20"/>
        </w:rPr>
        <w:t xml:space="preserve">zahlreiche Referenten, die </w:t>
      </w:r>
      <w:proofErr w:type="spellStart"/>
      <w:r>
        <w:rPr>
          <w:rFonts w:ascii="Helvetica" w:hAnsi="Helvetica"/>
          <w:sz w:val="20"/>
          <w:szCs w:val="20"/>
        </w:rPr>
        <w:t>die</w:t>
      </w:r>
      <w:proofErr w:type="spellEnd"/>
      <w:r>
        <w:rPr>
          <w:rFonts w:ascii="Helvetica" w:hAnsi="Helvetica"/>
          <w:sz w:val="20"/>
          <w:szCs w:val="20"/>
        </w:rPr>
        <w:t xml:space="preserve"> Reihe „Energielogistik“ in den vergangen zehn Jahren unterstützt haben. Ein Höhepunkt wird  die Podiumsdisku</w:t>
      </w:r>
      <w:r>
        <w:rPr>
          <w:rFonts w:ascii="Helvetica" w:hAnsi="Helvetica"/>
          <w:sz w:val="20"/>
          <w:szCs w:val="20"/>
        </w:rPr>
        <w:t>s</w:t>
      </w:r>
      <w:r>
        <w:rPr>
          <w:rFonts w:ascii="Helvetica" w:hAnsi="Helvetica"/>
          <w:sz w:val="20"/>
          <w:szCs w:val="20"/>
        </w:rPr>
        <w:t xml:space="preserve">sion zu den zukünftigen Anforderungen an die Energielogistik-Ausbildung sein, die von Vertretern der </w:t>
      </w:r>
      <w:proofErr w:type="spellStart"/>
      <w:r>
        <w:rPr>
          <w:rFonts w:ascii="Helvetica" w:hAnsi="Helvetica"/>
          <w:sz w:val="20"/>
          <w:szCs w:val="20"/>
        </w:rPr>
        <w:t>BNetzA</w:t>
      </w:r>
      <w:proofErr w:type="spellEnd"/>
      <w:r>
        <w:rPr>
          <w:rFonts w:ascii="Helvetica" w:hAnsi="Helvetica"/>
          <w:sz w:val="20"/>
          <w:szCs w:val="20"/>
        </w:rPr>
        <w:t xml:space="preserve">, des EDNA, des </w:t>
      </w:r>
      <w:proofErr w:type="spellStart"/>
      <w:r>
        <w:rPr>
          <w:rFonts w:ascii="Helvetica" w:hAnsi="Helvetica"/>
          <w:sz w:val="20"/>
          <w:szCs w:val="20"/>
        </w:rPr>
        <w:t>bne</w:t>
      </w:r>
      <w:proofErr w:type="spellEnd"/>
      <w:r>
        <w:rPr>
          <w:rFonts w:ascii="Helvetica" w:hAnsi="Helvetica"/>
          <w:sz w:val="20"/>
          <w:szCs w:val="20"/>
        </w:rPr>
        <w:t xml:space="preserve">, des BDEW, der Vattenfall Europe AG sowie des </w:t>
      </w:r>
      <w:proofErr w:type="spellStart"/>
      <w:r>
        <w:rPr>
          <w:rFonts w:ascii="Helvetica" w:hAnsi="Helvetica"/>
          <w:sz w:val="20"/>
          <w:szCs w:val="20"/>
        </w:rPr>
        <w:t>ifed</w:t>
      </w:r>
      <w:proofErr w:type="spellEnd"/>
      <w:r>
        <w:rPr>
          <w:rFonts w:ascii="Helvetica" w:hAnsi="Helvetica"/>
          <w:sz w:val="20"/>
          <w:szCs w:val="20"/>
        </w:rPr>
        <w:t xml:space="preserve"> gemeinsam mit den Teilnehmern der Tagung durchgeführt wird. Weitere Informationen zum Tagungs-Programm und zur Anmeldung finden Sie bei </w:t>
      </w:r>
      <w:hyperlink r:id="rId8" w:history="1">
        <w:r w:rsidRPr="00082EFF">
          <w:rPr>
            <w:rStyle w:val="Link"/>
            <w:rFonts w:ascii="Helvetica" w:hAnsi="Helvetica"/>
            <w:sz w:val="20"/>
            <w:szCs w:val="20"/>
          </w:rPr>
          <w:t>www.b-tu.de</w:t>
        </w:r>
      </w:hyperlink>
      <w:r>
        <w:rPr>
          <w:rFonts w:ascii="Helvetica" w:hAnsi="Helvetica"/>
          <w:sz w:val="20"/>
          <w:szCs w:val="20"/>
        </w:rPr>
        <w:t xml:space="preserve"> unter der Rubrik „Veransta</w:t>
      </w:r>
      <w:r>
        <w:rPr>
          <w:rFonts w:ascii="Helvetica" w:hAnsi="Helvetica"/>
          <w:sz w:val="20"/>
          <w:szCs w:val="20"/>
        </w:rPr>
        <w:t>l</w:t>
      </w:r>
      <w:r>
        <w:rPr>
          <w:rFonts w:ascii="Helvetica" w:hAnsi="Helvetica"/>
          <w:sz w:val="20"/>
          <w:szCs w:val="20"/>
        </w:rPr>
        <w:t xml:space="preserve">tungen“.  </w:t>
      </w:r>
    </w:p>
    <w:tbl>
      <w:tblPr>
        <w:tblStyle w:val="Tabellenraster"/>
        <w:tblW w:w="9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5"/>
        <w:gridCol w:w="4369"/>
      </w:tblGrid>
      <w:tr w:rsidR="00F41595" w:rsidRPr="00DE6A61" w14:paraId="7D5324AE" w14:textId="77777777" w:rsidTr="00B14F82">
        <w:trPr>
          <w:trHeight w:val="1885"/>
        </w:trPr>
        <w:tc>
          <w:tcPr>
            <w:tcW w:w="5495" w:type="dxa"/>
          </w:tcPr>
          <w:p w14:paraId="110681CD" w14:textId="77777777" w:rsidR="00B14F82" w:rsidRDefault="00F41595" w:rsidP="00B14F82">
            <w:pPr>
              <w:rPr>
                <w:rFonts w:ascii="Helvetica" w:hAnsi="Helvetica"/>
                <w:sz w:val="16"/>
                <w:szCs w:val="16"/>
              </w:rPr>
            </w:pPr>
            <w:r w:rsidRPr="00DE6A61">
              <w:rPr>
                <w:rFonts w:ascii="Helvetica" w:hAnsi="Helvetica"/>
                <w:b/>
                <w:i/>
                <w:sz w:val="16"/>
                <w:szCs w:val="16"/>
              </w:rPr>
              <w:t>Weitere Informationen:</w:t>
            </w:r>
            <w:r w:rsidRPr="00DE6A61">
              <w:rPr>
                <w:rFonts w:ascii="Helvetica" w:hAnsi="Helvetica"/>
                <w:sz w:val="16"/>
                <w:szCs w:val="16"/>
              </w:rPr>
              <w:t xml:space="preserve"> </w:t>
            </w:r>
            <w:r w:rsidRPr="00DE6A61">
              <w:rPr>
                <w:rFonts w:ascii="Helvetica" w:hAnsi="Helvetica"/>
                <w:sz w:val="16"/>
                <w:szCs w:val="16"/>
              </w:rPr>
              <w:br/>
            </w:r>
            <w:r w:rsidR="00B14F82" w:rsidRPr="00B14F82">
              <w:rPr>
                <w:rFonts w:ascii="Helvetica" w:hAnsi="Helvetica"/>
                <w:sz w:val="16"/>
                <w:szCs w:val="16"/>
              </w:rPr>
              <w:t>Brandenburgische Technische Universität Cottbus-Senftenberg</w:t>
            </w:r>
            <w:r w:rsidR="00B14F82">
              <w:rPr>
                <w:rFonts w:ascii="Helvetica" w:hAnsi="Helvetica"/>
                <w:sz w:val="16"/>
                <w:szCs w:val="16"/>
              </w:rPr>
              <w:t xml:space="preserve"> </w:t>
            </w:r>
          </w:p>
          <w:p w14:paraId="41AE4E32" w14:textId="77777777" w:rsidR="00B14F82" w:rsidRPr="00B14F82" w:rsidRDefault="00B14F82" w:rsidP="00B14F82">
            <w:pPr>
              <w:rPr>
                <w:rFonts w:ascii="Helvetica" w:hAnsi="Helvetica"/>
                <w:sz w:val="16"/>
                <w:szCs w:val="16"/>
              </w:rPr>
            </w:pPr>
            <w:r w:rsidRPr="00B14F82">
              <w:rPr>
                <w:rFonts w:ascii="Helvetica" w:hAnsi="Helvetica"/>
                <w:sz w:val="16"/>
                <w:szCs w:val="16"/>
              </w:rPr>
              <w:t>Prof. Dr.-Ing. Kathrin Lehmann</w:t>
            </w:r>
          </w:p>
          <w:p w14:paraId="56FA9AE5" w14:textId="77777777" w:rsidR="00B14F82" w:rsidRPr="00B14F82" w:rsidRDefault="00B14F82" w:rsidP="00B14F82">
            <w:pPr>
              <w:rPr>
                <w:rFonts w:ascii="Helvetica" w:hAnsi="Helvetica"/>
                <w:sz w:val="16"/>
                <w:szCs w:val="16"/>
              </w:rPr>
            </w:pPr>
            <w:r w:rsidRPr="00B14F82">
              <w:rPr>
                <w:rFonts w:ascii="Helvetica" w:hAnsi="Helvetica"/>
                <w:sz w:val="16"/>
                <w:szCs w:val="16"/>
              </w:rPr>
              <w:t>Elektrische Energietechnik</w:t>
            </w:r>
          </w:p>
          <w:p w14:paraId="67152F03" w14:textId="77777777" w:rsidR="00B14F82" w:rsidRDefault="00B14F82" w:rsidP="00B14F82">
            <w:pPr>
              <w:rPr>
                <w:rFonts w:ascii="Helvetica" w:hAnsi="Helvetica"/>
                <w:sz w:val="16"/>
                <w:szCs w:val="16"/>
              </w:rPr>
            </w:pPr>
            <w:r w:rsidRPr="00B14F82">
              <w:rPr>
                <w:rFonts w:ascii="Helvetica" w:hAnsi="Helvetica"/>
                <w:sz w:val="16"/>
                <w:szCs w:val="16"/>
              </w:rPr>
              <w:t>Dekanin Fakultät für Ingenieurwissenschaften und Informatik</w:t>
            </w:r>
          </w:p>
          <w:p w14:paraId="32B96E8B" w14:textId="77777777" w:rsidR="00B14F82" w:rsidRPr="00B14F82" w:rsidRDefault="00B14F82" w:rsidP="00B14F82">
            <w:pPr>
              <w:rPr>
                <w:rFonts w:ascii="Helvetica" w:hAnsi="Helvetica"/>
                <w:sz w:val="16"/>
                <w:szCs w:val="16"/>
              </w:rPr>
            </w:pPr>
            <w:proofErr w:type="spellStart"/>
            <w:r w:rsidRPr="00B14F82">
              <w:rPr>
                <w:rFonts w:ascii="Helvetica" w:hAnsi="Helvetica"/>
                <w:sz w:val="16"/>
                <w:szCs w:val="16"/>
              </w:rPr>
              <w:t>Großenhainer</w:t>
            </w:r>
            <w:proofErr w:type="spellEnd"/>
            <w:r w:rsidRPr="00B14F82">
              <w:rPr>
                <w:rFonts w:ascii="Helvetica" w:hAnsi="Helvetica"/>
                <w:sz w:val="16"/>
                <w:szCs w:val="16"/>
              </w:rPr>
              <w:t xml:space="preserve"> Str. 57</w:t>
            </w:r>
            <w:r>
              <w:rPr>
                <w:rFonts w:ascii="Helvetica" w:hAnsi="Helvetica"/>
                <w:sz w:val="16"/>
                <w:szCs w:val="16"/>
              </w:rPr>
              <w:t xml:space="preserve"> – </w:t>
            </w:r>
            <w:r w:rsidRPr="00B14F82">
              <w:rPr>
                <w:rFonts w:ascii="Helvetica" w:hAnsi="Helvetica"/>
                <w:sz w:val="16"/>
                <w:szCs w:val="16"/>
              </w:rPr>
              <w:t>01968 Senftenberg</w:t>
            </w:r>
          </w:p>
          <w:p w14:paraId="0ED285EB" w14:textId="77777777" w:rsidR="002075A0" w:rsidRDefault="00B14F82" w:rsidP="00B14F82">
            <w:pPr>
              <w:rPr>
                <w:rFonts w:ascii="Helvetica" w:hAnsi="Helvetica"/>
                <w:sz w:val="16"/>
                <w:szCs w:val="16"/>
              </w:rPr>
            </w:pPr>
            <w:r>
              <w:rPr>
                <w:rFonts w:ascii="Helvetica" w:hAnsi="Helvetica"/>
                <w:sz w:val="16"/>
                <w:szCs w:val="16"/>
              </w:rPr>
              <w:t xml:space="preserve">Tel:  +49 3573 </w:t>
            </w:r>
            <w:r w:rsidRPr="00B14F82">
              <w:rPr>
                <w:rFonts w:ascii="Helvetica" w:hAnsi="Helvetica"/>
                <w:sz w:val="16"/>
                <w:szCs w:val="16"/>
              </w:rPr>
              <w:t>85 511</w:t>
            </w:r>
            <w:r>
              <w:rPr>
                <w:rFonts w:ascii="Helvetica" w:hAnsi="Helvetica"/>
                <w:sz w:val="16"/>
                <w:szCs w:val="16"/>
              </w:rPr>
              <w:t xml:space="preserve"> – Fax: +49 3573 </w:t>
            </w:r>
            <w:r w:rsidRPr="00B14F82">
              <w:rPr>
                <w:rFonts w:ascii="Helvetica" w:hAnsi="Helvetica"/>
                <w:sz w:val="16"/>
                <w:szCs w:val="16"/>
              </w:rPr>
              <w:t>85 509</w:t>
            </w:r>
          </w:p>
          <w:p w14:paraId="3D683D6C" w14:textId="77777777" w:rsidR="00B14F82" w:rsidRDefault="00B14F82" w:rsidP="00B14F82">
            <w:pPr>
              <w:rPr>
                <w:rFonts w:ascii="Helvetica" w:hAnsi="Helvetica"/>
                <w:sz w:val="16"/>
                <w:szCs w:val="16"/>
              </w:rPr>
            </w:pPr>
            <w:proofErr w:type="spellStart"/>
            <w:r>
              <w:rPr>
                <w:rFonts w:ascii="Helvetica" w:hAnsi="Helvetica"/>
                <w:sz w:val="16"/>
                <w:szCs w:val="16"/>
              </w:rPr>
              <w:t>Kathrin.Lehmann</w:t>
            </w:r>
            <w:proofErr w:type="spellEnd"/>
            <w:r>
              <w:rPr>
                <w:rFonts w:ascii="Helvetica" w:hAnsi="Helvetica"/>
                <w:sz w:val="16"/>
                <w:szCs w:val="16"/>
              </w:rPr>
              <w:t>(</w:t>
            </w:r>
            <w:proofErr w:type="spellStart"/>
            <w:r>
              <w:rPr>
                <w:rFonts w:ascii="Helvetica" w:hAnsi="Helvetica"/>
                <w:sz w:val="16"/>
                <w:szCs w:val="16"/>
              </w:rPr>
              <w:t>at</w:t>
            </w:r>
            <w:proofErr w:type="spellEnd"/>
            <w:r>
              <w:rPr>
                <w:rFonts w:ascii="Helvetica" w:hAnsi="Helvetica"/>
                <w:sz w:val="16"/>
                <w:szCs w:val="16"/>
              </w:rPr>
              <w:t>)</w:t>
            </w:r>
            <w:r w:rsidRPr="00B14F82">
              <w:rPr>
                <w:rFonts w:ascii="Helvetica" w:hAnsi="Helvetica"/>
                <w:sz w:val="16"/>
                <w:szCs w:val="16"/>
              </w:rPr>
              <w:t>HS-Lausitz.de</w:t>
            </w:r>
          </w:p>
          <w:p w14:paraId="630922C9" w14:textId="77777777" w:rsidR="00B14F82" w:rsidRPr="00DE6A61" w:rsidRDefault="00B14F82" w:rsidP="00B14F82">
            <w:pPr>
              <w:rPr>
                <w:rFonts w:ascii="Helvetica" w:hAnsi="Helvetica"/>
                <w:sz w:val="16"/>
                <w:szCs w:val="16"/>
              </w:rPr>
            </w:pPr>
            <w:r w:rsidRPr="00B14F82">
              <w:rPr>
                <w:rFonts w:ascii="Helvetica" w:hAnsi="Helvetica"/>
                <w:sz w:val="16"/>
                <w:szCs w:val="16"/>
              </w:rPr>
              <w:t>http://www.b-tu.de</w:t>
            </w:r>
          </w:p>
        </w:tc>
        <w:tc>
          <w:tcPr>
            <w:tcW w:w="4369" w:type="dxa"/>
          </w:tcPr>
          <w:p w14:paraId="70886EF4" w14:textId="77777777" w:rsidR="00F41595" w:rsidRPr="00DE6A61" w:rsidRDefault="002075A0" w:rsidP="00DE6A61">
            <w:pPr>
              <w:rPr>
                <w:rFonts w:ascii="Helvetica" w:hAnsi="Helvetica"/>
                <w:b/>
                <w:i/>
                <w:sz w:val="16"/>
                <w:szCs w:val="16"/>
              </w:rPr>
            </w:pPr>
            <w:r w:rsidRPr="00DE6A61">
              <w:rPr>
                <w:rFonts w:ascii="Helvetica" w:hAnsi="Helvetica"/>
                <w:b/>
                <w:i/>
                <w:sz w:val="16"/>
                <w:szCs w:val="16"/>
              </w:rPr>
              <w:t>Presse- und Öffentlichkeitsarbeit:</w:t>
            </w:r>
          </w:p>
          <w:p w14:paraId="3D158319" w14:textId="77777777" w:rsidR="002075A0" w:rsidRPr="00DE6A61" w:rsidRDefault="002075A0" w:rsidP="00DE6A61">
            <w:pPr>
              <w:spacing w:after="200"/>
              <w:rPr>
                <w:rFonts w:ascii="Helvetica" w:hAnsi="Helvetica"/>
                <w:sz w:val="16"/>
                <w:szCs w:val="16"/>
              </w:rPr>
            </w:pPr>
            <w:r w:rsidRPr="00DE6A61">
              <w:rPr>
                <w:rFonts w:ascii="Helvetica" w:hAnsi="Helvetica"/>
                <w:sz w:val="16"/>
                <w:szCs w:val="16"/>
              </w:rPr>
              <w:t>Uwe Pagel – Press´n´Relations GmbH</w:t>
            </w:r>
            <w:r w:rsidR="00DE6A61" w:rsidRPr="00DE6A61">
              <w:rPr>
                <w:rFonts w:ascii="Helvetica" w:hAnsi="Helvetica"/>
                <w:sz w:val="16"/>
                <w:szCs w:val="16"/>
              </w:rPr>
              <w:br/>
            </w:r>
            <w:r w:rsidRPr="00DE6A61">
              <w:rPr>
                <w:rFonts w:ascii="Helvetica" w:hAnsi="Helvetica"/>
                <w:sz w:val="16"/>
                <w:szCs w:val="16"/>
              </w:rPr>
              <w:t>Magirusstraße 33 – D-89077 Ulm</w:t>
            </w:r>
            <w:r w:rsidR="00DE6A61" w:rsidRPr="00DE6A61">
              <w:rPr>
                <w:rFonts w:ascii="Helvetica" w:hAnsi="Helvetica"/>
                <w:sz w:val="16"/>
                <w:szCs w:val="16"/>
              </w:rPr>
              <w:br/>
            </w:r>
            <w:r w:rsidRPr="00DE6A61">
              <w:rPr>
                <w:rFonts w:ascii="Helvetica" w:hAnsi="Helvetica"/>
                <w:sz w:val="16"/>
                <w:szCs w:val="16"/>
              </w:rPr>
              <w:t>Tel: +49 731 96 287 29 – Fax: +49 731 96 287 97</w:t>
            </w:r>
            <w:r w:rsidR="00DE6A61" w:rsidRPr="00DE6A61">
              <w:rPr>
                <w:rFonts w:ascii="Helvetica" w:hAnsi="Helvetica"/>
                <w:sz w:val="16"/>
                <w:szCs w:val="16"/>
              </w:rPr>
              <w:br/>
            </w:r>
            <w:r w:rsidR="00DE6A61" w:rsidRPr="00B315F6">
              <w:rPr>
                <w:rFonts w:ascii="Helvetica" w:hAnsi="Helvetica"/>
                <w:sz w:val="16"/>
                <w:szCs w:val="16"/>
              </w:rPr>
              <w:t>u</w:t>
            </w:r>
            <w:r w:rsidRPr="00B315F6">
              <w:rPr>
                <w:rFonts w:ascii="Helvetica" w:hAnsi="Helvetica"/>
                <w:sz w:val="16"/>
                <w:szCs w:val="16"/>
              </w:rPr>
              <w:t>pa(at)press-n-realations.de</w:t>
            </w:r>
            <w:r w:rsidR="00DE6A61" w:rsidRPr="00DE6A61">
              <w:rPr>
                <w:rFonts w:ascii="Helvetica" w:hAnsi="Helvetica"/>
                <w:sz w:val="16"/>
                <w:szCs w:val="16"/>
              </w:rPr>
              <w:br/>
            </w:r>
            <w:r w:rsidRPr="00B315F6">
              <w:rPr>
                <w:rFonts w:ascii="Helvetica" w:hAnsi="Helvetica"/>
                <w:sz w:val="16"/>
                <w:szCs w:val="16"/>
              </w:rPr>
              <w:t>www.press-n-relations.de</w:t>
            </w:r>
          </w:p>
        </w:tc>
      </w:tr>
    </w:tbl>
    <w:p w14:paraId="670A8CDE" w14:textId="76B90999" w:rsidR="00C63954" w:rsidRPr="003E1FFC" w:rsidRDefault="00B14F82" w:rsidP="003E1FFC">
      <w:pPr>
        <w:spacing w:line="240" w:lineRule="auto"/>
        <w:ind w:right="-2125"/>
        <w:rPr>
          <w:rFonts w:ascii="Helvetica" w:hAnsi="Helvetica"/>
          <w:sz w:val="16"/>
          <w:szCs w:val="16"/>
        </w:rPr>
      </w:pPr>
      <w:r w:rsidRPr="00B14F82">
        <w:rPr>
          <w:rFonts w:ascii="Helvetica" w:hAnsi="Helvetica"/>
          <w:b/>
          <w:sz w:val="16"/>
          <w:szCs w:val="16"/>
        </w:rPr>
        <w:t>Die Brandenburgische Technische Universität Cottbus-Senftenberg</w:t>
      </w:r>
      <w:r w:rsidR="00DE6A61" w:rsidRPr="00DE6A61">
        <w:rPr>
          <w:rFonts w:ascii="Helvetica" w:hAnsi="Helvetica"/>
          <w:b/>
          <w:sz w:val="16"/>
          <w:szCs w:val="16"/>
        </w:rPr>
        <w:br/>
      </w:r>
      <w:r w:rsidRPr="00B14F82">
        <w:rPr>
          <w:rFonts w:ascii="Helvetica" w:hAnsi="Helvetica"/>
          <w:sz w:val="16"/>
          <w:szCs w:val="16"/>
        </w:rPr>
        <w:t>Die Brandenburgische Technische Universität Cottbus-Senftenberg (BTU CS) ist mit etwa 10.000 Studierenden die zweitgrößte Hochschule und die einzige Technische Universität des Landes Brandenburg. Sie erreicht mit vielen Studienangeboten nicht nur in der Region und in Deutschland sondern auch international hohe Anerkennung. Kooperationen für das Studium betreibt sie mit anderen Hochschulen im In- und Ausland. Auch in der Forschung arbeitet sie mit anderen Hochschulen und außeruniversitären Forschungseinrichtungen, mit regionalen kleinen und mittelständischen Unternehmen (KMU) wie mit großen und weltw</w:t>
      </w:r>
      <w:r>
        <w:rPr>
          <w:rFonts w:ascii="Helvetica" w:hAnsi="Helvetica"/>
          <w:sz w:val="16"/>
          <w:szCs w:val="16"/>
        </w:rPr>
        <w:t>eit tät</w:t>
      </w:r>
      <w:r>
        <w:rPr>
          <w:rFonts w:ascii="Helvetica" w:hAnsi="Helvetica"/>
          <w:sz w:val="16"/>
          <w:szCs w:val="16"/>
        </w:rPr>
        <w:t>i</w:t>
      </w:r>
      <w:r>
        <w:rPr>
          <w:rFonts w:ascii="Helvetica" w:hAnsi="Helvetica"/>
          <w:sz w:val="16"/>
          <w:szCs w:val="16"/>
        </w:rPr>
        <w:t xml:space="preserve">gen Konzernen </w:t>
      </w:r>
      <w:proofErr w:type="spellStart"/>
      <w:r>
        <w:rPr>
          <w:rFonts w:ascii="Helvetica" w:hAnsi="Helvetica"/>
          <w:sz w:val="16"/>
          <w:szCs w:val="16"/>
        </w:rPr>
        <w:t>zusammen.</w:t>
      </w:r>
      <w:r w:rsidRPr="00B14F82">
        <w:rPr>
          <w:rFonts w:ascii="Helvetica" w:hAnsi="Helvetica"/>
          <w:sz w:val="16"/>
          <w:szCs w:val="16"/>
        </w:rPr>
        <w:t>Hervorgegangen</w:t>
      </w:r>
      <w:proofErr w:type="spellEnd"/>
      <w:r w:rsidRPr="00B14F82">
        <w:rPr>
          <w:rFonts w:ascii="Helvetica" w:hAnsi="Helvetica"/>
          <w:sz w:val="16"/>
          <w:szCs w:val="16"/>
        </w:rPr>
        <w:t xml:space="preserve"> ist die BTU CS als Neugründung aus der Zusammenführung der Brandenburg</w:t>
      </w:r>
      <w:r w:rsidRPr="00B14F82">
        <w:rPr>
          <w:rFonts w:ascii="Helvetica" w:hAnsi="Helvetica"/>
          <w:sz w:val="16"/>
          <w:szCs w:val="16"/>
        </w:rPr>
        <w:t>i</w:t>
      </w:r>
      <w:r w:rsidRPr="00B14F82">
        <w:rPr>
          <w:rFonts w:ascii="Helvetica" w:hAnsi="Helvetica"/>
          <w:sz w:val="16"/>
          <w:szCs w:val="16"/>
        </w:rPr>
        <w:t>schen Technischen Universität Cottbus und der Hochschule Lausitz (FH) in Senftenberg. Basis dafür ist das Gesetz zur Ne</w:t>
      </w:r>
      <w:r w:rsidRPr="00B14F82">
        <w:rPr>
          <w:rFonts w:ascii="Helvetica" w:hAnsi="Helvetica"/>
          <w:sz w:val="16"/>
          <w:szCs w:val="16"/>
        </w:rPr>
        <w:t>u</w:t>
      </w:r>
      <w:r w:rsidRPr="00B14F82">
        <w:rPr>
          <w:rFonts w:ascii="Helvetica" w:hAnsi="Helvetica"/>
          <w:sz w:val="16"/>
          <w:szCs w:val="16"/>
        </w:rPr>
        <w:t>strukturierung der Hochschulregion Lausitz. Cottbus, Cottbus-Sachsendorf und Senftenberg sin</w:t>
      </w:r>
      <w:r w:rsidR="003E1FFC">
        <w:rPr>
          <w:rFonts w:ascii="Helvetica" w:hAnsi="Helvetica"/>
          <w:sz w:val="16"/>
          <w:szCs w:val="16"/>
        </w:rPr>
        <w:t>d die Standorte der Universität</w:t>
      </w:r>
      <w:r w:rsidR="00094183">
        <w:rPr>
          <w:rFonts w:ascii="Helvetica" w:hAnsi="Helvetica"/>
          <w:sz w:val="16"/>
          <w:szCs w:val="16"/>
        </w:rPr>
        <w:t>.</w:t>
      </w:r>
    </w:p>
    <w:sectPr w:rsidR="00C63954" w:rsidRPr="003E1FFC" w:rsidSect="00DE6A61">
      <w:headerReference w:type="default" r:id="rId9"/>
      <w:pgSz w:w="11906" w:h="16838"/>
      <w:pgMar w:top="1417" w:right="3542"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CEA514" w14:textId="77777777" w:rsidR="00EF563F" w:rsidRDefault="00EF563F" w:rsidP="002075A0">
      <w:pPr>
        <w:spacing w:after="0" w:line="240" w:lineRule="auto"/>
      </w:pPr>
      <w:r>
        <w:separator/>
      </w:r>
    </w:p>
  </w:endnote>
  <w:endnote w:type="continuationSeparator" w:id="0">
    <w:p w14:paraId="35587CA3" w14:textId="77777777" w:rsidR="00EF563F" w:rsidRDefault="00EF563F" w:rsidP="002075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CB10E5" w14:textId="77777777" w:rsidR="00EF563F" w:rsidRDefault="00EF563F" w:rsidP="002075A0">
      <w:pPr>
        <w:spacing w:after="0" w:line="240" w:lineRule="auto"/>
      </w:pPr>
      <w:r>
        <w:separator/>
      </w:r>
    </w:p>
  </w:footnote>
  <w:footnote w:type="continuationSeparator" w:id="0">
    <w:p w14:paraId="5AA22F53" w14:textId="77777777" w:rsidR="00EF563F" w:rsidRDefault="00EF563F" w:rsidP="002075A0">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012A97" w14:textId="77777777" w:rsidR="00EF563F" w:rsidRDefault="00EF563F" w:rsidP="00DE6A61">
    <w:pPr>
      <w:pStyle w:val="Kopfzeile"/>
      <w:tabs>
        <w:tab w:val="clear" w:pos="9072"/>
        <w:tab w:val="right" w:pos="9639"/>
      </w:tabs>
      <w:ind w:right="-2551"/>
      <w:jc w:val="right"/>
    </w:pPr>
    <w:r>
      <w:rPr>
        <w:noProof/>
        <w:lang w:eastAsia="de-DE"/>
      </w:rPr>
      <w:drawing>
        <wp:inline distT="0" distB="0" distL="0" distR="0" wp14:anchorId="2F733848" wp14:editId="7242F2ED">
          <wp:extent cx="1080364" cy="790956"/>
          <wp:effectExtent l="0" t="0" r="12065"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TULogoKompaktversiondeutschPNGCMYK.png"/>
                  <pic:cNvPicPr/>
                </pic:nvPicPr>
                <pic:blipFill>
                  <a:blip r:embed="rId1">
                    <a:extLst>
                      <a:ext uri="{28A0092B-C50C-407E-A947-70E740481C1C}">
                        <a14:useLocalDpi xmlns:a14="http://schemas.microsoft.com/office/drawing/2010/main" val="0"/>
                      </a:ext>
                    </a:extLst>
                  </a:blip>
                  <a:stretch>
                    <a:fillRect/>
                  </a:stretch>
                </pic:blipFill>
                <pic:spPr>
                  <a:xfrm>
                    <a:off x="0" y="0"/>
                    <a:ext cx="1080364" cy="790956"/>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7"/>
  <w:proofState w:spelling="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3954"/>
    <w:rsid w:val="0002432C"/>
    <w:rsid w:val="0005236B"/>
    <w:rsid w:val="00094183"/>
    <w:rsid w:val="000C3DC2"/>
    <w:rsid w:val="000E3559"/>
    <w:rsid w:val="000F553B"/>
    <w:rsid w:val="00153071"/>
    <w:rsid w:val="001C5B70"/>
    <w:rsid w:val="002075A0"/>
    <w:rsid w:val="00251D2F"/>
    <w:rsid w:val="00263502"/>
    <w:rsid w:val="002E2633"/>
    <w:rsid w:val="002E6CF6"/>
    <w:rsid w:val="0030690A"/>
    <w:rsid w:val="00387609"/>
    <w:rsid w:val="003A1381"/>
    <w:rsid w:val="003A254B"/>
    <w:rsid w:val="003B5B61"/>
    <w:rsid w:val="003E1FFC"/>
    <w:rsid w:val="00450A1E"/>
    <w:rsid w:val="00470D23"/>
    <w:rsid w:val="00470F6B"/>
    <w:rsid w:val="004C6EDF"/>
    <w:rsid w:val="004E5443"/>
    <w:rsid w:val="004F2381"/>
    <w:rsid w:val="005231E7"/>
    <w:rsid w:val="005505FE"/>
    <w:rsid w:val="005508EA"/>
    <w:rsid w:val="005A0381"/>
    <w:rsid w:val="005D41C3"/>
    <w:rsid w:val="005E4EA2"/>
    <w:rsid w:val="006532B4"/>
    <w:rsid w:val="006C6EE3"/>
    <w:rsid w:val="006C77F5"/>
    <w:rsid w:val="007161B1"/>
    <w:rsid w:val="0076404D"/>
    <w:rsid w:val="007B3316"/>
    <w:rsid w:val="008A6EA7"/>
    <w:rsid w:val="008B3235"/>
    <w:rsid w:val="008C48CE"/>
    <w:rsid w:val="008D1EDD"/>
    <w:rsid w:val="008D71A0"/>
    <w:rsid w:val="008E3B2C"/>
    <w:rsid w:val="008F144A"/>
    <w:rsid w:val="008F16A5"/>
    <w:rsid w:val="008F5571"/>
    <w:rsid w:val="00972345"/>
    <w:rsid w:val="009C69D0"/>
    <w:rsid w:val="009E435D"/>
    <w:rsid w:val="00A427B8"/>
    <w:rsid w:val="00B00A81"/>
    <w:rsid w:val="00B14F82"/>
    <w:rsid w:val="00B315F6"/>
    <w:rsid w:val="00B455AB"/>
    <w:rsid w:val="00B74475"/>
    <w:rsid w:val="00B96588"/>
    <w:rsid w:val="00BE7DC0"/>
    <w:rsid w:val="00C63954"/>
    <w:rsid w:val="00C84575"/>
    <w:rsid w:val="00CB3A8B"/>
    <w:rsid w:val="00D22436"/>
    <w:rsid w:val="00D63848"/>
    <w:rsid w:val="00D67755"/>
    <w:rsid w:val="00DD4CAC"/>
    <w:rsid w:val="00DE6A61"/>
    <w:rsid w:val="00E0191F"/>
    <w:rsid w:val="00E22A7A"/>
    <w:rsid w:val="00E37242"/>
    <w:rsid w:val="00E7271E"/>
    <w:rsid w:val="00EF563F"/>
    <w:rsid w:val="00EF6A5D"/>
    <w:rsid w:val="00EF7E7F"/>
    <w:rsid w:val="00F41595"/>
    <w:rsid w:val="00F57AA1"/>
    <w:rsid w:val="00F755CE"/>
    <w:rsid w:val="00FC4624"/>
    <w:rsid w:val="00FE038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F709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F415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opfzeile">
    <w:name w:val="header"/>
    <w:basedOn w:val="Standard"/>
    <w:link w:val="KopfzeileZeichen"/>
    <w:uiPriority w:val="99"/>
    <w:unhideWhenUsed/>
    <w:rsid w:val="002075A0"/>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rsid w:val="002075A0"/>
  </w:style>
  <w:style w:type="paragraph" w:styleId="Fuzeile">
    <w:name w:val="footer"/>
    <w:basedOn w:val="Standard"/>
    <w:link w:val="FuzeileZeichen"/>
    <w:uiPriority w:val="99"/>
    <w:unhideWhenUsed/>
    <w:rsid w:val="002075A0"/>
    <w:pPr>
      <w:tabs>
        <w:tab w:val="center" w:pos="4536"/>
        <w:tab w:val="right" w:pos="9072"/>
      </w:tabs>
      <w:spacing w:after="0" w:line="240" w:lineRule="auto"/>
    </w:pPr>
  </w:style>
  <w:style w:type="character" w:customStyle="1" w:styleId="FuzeileZeichen">
    <w:name w:val="Fußzeile Zeichen"/>
    <w:basedOn w:val="Absatzstandardschriftart"/>
    <w:link w:val="Fuzeile"/>
    <w:uiPriority w:val="99"/>
    <w:rsid w:val="002075A0"/>
  </w:style>
  <w:style w:type="paragraph" w:styleId="Sprechblasentext">
    <w:name w:val="Balloon Text"/>
    <w:basedOn w:val="Standard"/>
    <w:link w:val="SprechblasentextZeichen"/>
    <w:uiPriority w:val="99"/>
    <w:semiHidden/>
    <w:unhideWhenUsed/>
    <w:rsid w:val="002075A0"/>
    <w:pPr>
      <w:spacing w:after="0" w:line="240" w:lineRule="auto"/>
    </w:pPr>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2075A0"/>
    <w:rPr>
      <w:rFonts w:ascii="Tahoma" w:hAnsi="Tahoma" w:cs="Tahoma"/>
      <w:sz w:val="16"/>
      <w:szCs w:val="16"/>
    </w:rPr>
  </w:style>
  <w:style w:type="character" w:styleId="Link">
    <w:name w:val="Hyperlink"/>
    <w:basedOn w:val="Absatzstandardschriftart"/>
    <w:uiPriority w:val="99"/>
    <w:unhideWhenUsed/>
    <w:rsid w:val="00B74475"/>
    <w:rPr>
      <w:color w:val="0000FF" w:themeColor="hyperlink"/>
      <w:u w:val="single"/>
    </w:rPr>
  </w:style>
  <w:style w:type="character" w:styleId="Betont">
    <w:name w:val="Strong"/>
    <w:basedOn w:val="Absatzstandardschriftart"/>
    <w:uiPriority w:val="22"/>
    <w:qFormat/>
    <w:rsid w:val="00EF6A5D"/>
    <w:rPr>
      <w:b/>
      <w:bCs/>
    </w:rPr>
  </w:style>
  <w:style w:type="paragraph" w:styleId="Bearbeitung">
    <w:name w:val="Revision"/>
    <w:hidden/>
    <w:uiPriority w:val="99"/>
    <w:semiHidden/>
    <w:rsid w:val="00B96588"/>
    <w:pPr>
      <w:spacing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F415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opfzeile">
    <w:name w:val="header"/>
    <w:basedOn w:val="Standard"/>
    <w:link w:val="KopfzeileZeichen"/>
    <w:uiPriority w:val="99"/>
    <w:unhideWhenUsed/>
    <w:rsid w:val="002075A0"/>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rsid w:val="002075A0"/>
  </w:style>
  <w:style w:type="paragraph" w:styleId="Fuzeile">
    <w:name w:val="footer"/>
    <w:basedOn w:val="Standard"/>
    <w:link w:val="FuzeileZeichen"/>
    <w:uiPriority w:val="99"/>
    <w:unhideWhenUsed/>
    <w:rsid w:val="002075A0"/>
    <w:pPr>
      <w:tabs>
        <w:tab w:val="center" w:pos="4536"/>
        <w:tab w:val="right" w:pos="9072"/>
      </w:tabs>
      <w:spacing w:after="0" w:line="240" w:lineRule="auto"/>
    </w:pPr>
  </w:style>
  <w:style w:type="character" w:customStyle="1" w:styleId="FuzeileZeichen">
    <w:name w:val="Fußzeile Zeichen"/>
    <w:basedOn w:val="Absatzstandardschriftart"/>
    <w:link w:val="Fuzeile"/>
    <w:uiPriority w:val="99"/>
    <w:rsid w:val="002075A0"/>
  </w:style>
  <w:style w:type="paragraph" w:styleId="Sprechblasentext">
    <w:name w:val="Balloon Text"/>
    <w:basedOn w:val="Standard"/>
    <w:link w:val="SprechblasentextZeichen"/>
    <w:uiPriority w:val="99"/>
    <w:semiHidden/>
    <w:unhideWhenUsed/>
    <w:rsid w:val="002075A0"/>
    <w:pPr>
      <w:spacing w:after="0" w:line="240" w:lineRule="auto"/>
    </w:pPr>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2075A0"/>
    <w:rPr>
      <w:rFonts w:ascii="Tahoma" w:hAnsi="Tahoma" w:cs="Tahoma"/>
      <w:sz w:val="16"/>
      <w:szCs w:val="16"/>
    </w:rPr>
  </w:style>
  <w:style w:type="character" w:styleId="Link">
    <w:name w:val="Hyperlink"/>
    <w:basedOn w:val="Absatzstandardschriftart"/>
    <w:uiPriority w:val="99"/>
    <w:unhideWhenUsed/>
    <w:rsid w:val="00B74475"/>
    <w:rPr>
      <w:color w:val="0000FF" w:themeColor="hyperlink"/>
      <w:u w:val="single"/>
    </w:rPr>
  </w:style>
  <w:style w:type="character" w:styleId="Betont">
    <w:name w:val="Strong"/>
    <w:basedOn w:val="Absatzstandardschriftart"/>
    <w:uiPriority w:val="22"/>
    <w:qFormat/>
    <w:rsid w:val="00EF6A5D"/>
    <w:rPr>
      <w:b/>
      <w:bCs/>
    </w:rPr>
  </w:style>
  <w:style w:type="paragraph" w:styleId="Bearbeitung">
    <w:name w:val="Revision"/>
    <w:hidden/>
    <w:uiPriority w:val="99"/>
    <w:semiHidden/>
    <w:rsid w:val="00B9658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b-tu.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7C67EB-CF67-E046-873F-8AD92BE77E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804</Words>
  <Characters>5066</Characters>
  <Application>Microsoft Macintosh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Unternehmensgruppe Glöckle</Company>
  <LinksUpToDate>false</LinksUpToDate>
  <CharactersWithSpaces>5859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AKTIF Technology GmbH</dc:creator>
  <cp:lastModifiedBy>Uwe Pagel</cp:lastModifiedBy>
  <cp:revision>4</cp:revision>
  <cp:lastPrinted>2013-12-12T15:17:00Z</cp:lastPrinted>
  <dcterms:created xsi:type="dcterms:W3CDTF">2013-12-17T07:31:00Z</dcterms:created>
  <dcterms:modified xsi:type="dcterms:W3CDTF">2013-12-17T07:49:00Z</dcterms:modified>
</cp:coreProperties>
</file>