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13A" w:rsidRPr="00583061" w:rsidRDefault="00C8013A" w:rsidP="00C8013A">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C8013A" w:rsidRPr="005A507D" w:rsidRDefault="00C8013A" w:rsidP="00C8013A">
      <w:pPr>
        <w:spacing w:line="288" w:lineRule="auto"/>
        <w:ind w:right="-992"/>
        <w:rPr>
          <w:rFonts w:ascii="Helvetica" w:hAnsi="Helvetica"/>
          <w:sz w:val="20"/>
        </w:rPr>
      </w:pPr>
      <w:r>
        <w:rPr>
          <w:rFonts w:ascii="Helvetica" w:hAnsi="Helvetica"/>
          <w:sz w:val="20"/>
        </w:rPr>
        <w:t>St. Gallen, 3. Juni 2015</w:t>
      </w:r>
    </w:p>
    <w:p w:rsidR="00C8013A" w:rsidRDefault="00C8013A" w:rsidP="00C8013A">
      <w:pPr>
        <w:spacing w:line="288" w:lineRule="auto"/>
        <w:ind w:right="-992"/>
        <w:rPr>
          <w:rFonts w:ascii="Helvetica" w:hAnsi="Helvetica" w:cs="Helvetica"/>
          <w:b/>
          <w:bCs/>
        </w:rPr>
      </w:pPr>
    </w:p>
    <w:p w:rsidR="00C8013A" w:rsidRPr="00621C2C" w:rsidRDefault="00C8013A" w:rsidP="00C8013A">
      <w:pPr>
        <w:spacing w:line="288" w:lineRule="auto"/>
        <w:ind w:right="-992"/>
        <w:rPr>
          <w:rFonts w:ascii="Helvetica" w:hAnsi="Helvetica" w:cs="Helvetica"/>
          <w:b/>
          <w:bCs/>
        </w:rPr>
      </w:pPr>
      <w:r>
        <w:rPr>
          <w:rFonts w:ascii="Helvetica" w:hAnsi="Helvetica" w:cs="Helvetica"/>
          <w:b/>
          <w:bCs/>
        </w:rPr>
        <w:t>GemDat übernimmt Baugesuch-Service von Base-Net</w:t>
      </w:r>
    </w:p>
    <w:p w:rsidR="00C8013A" w:rsidRDefault="00C8013A" w:rsidP="00C8013A">
      <w:pPr>
        <w:spacing w:line="288" w:lineRule="auto"/>
        <w:ind w:right="-142"/>
        <w:rPr>
          <w:rFonts w:ascii="Helvetica" w:hAnsi="Helvetica"/>
          <w:sz w:val="20"/>
        </w:rPr>
      </w:pPr>
      <w:r>
        <w:rPr>
          <w:rFonts w:ascii="Helvetica" w:hAnsi="Helvetica"/>
          <w:sz w:val="20"/>
        </w:rPr>
        <w:t xml:space="preserve">Das Software-Haus lanciert den Dienst unter der neuen Marke </w:t>
      </w:r>
      <w:r w:rsidR="00D62B1C">
        <w:rPr>
          <w:rFonts w:ascii="Helvetica" w:hAnsi="Helvetica"/>
          <w:sz w:val="20"/>
        </w:rPr>
        <w:t>TOPAX</w:t>
      </w:r>
      <w:r>
        <w:rPr>
          <w:rFonts w:ascii="Helvetica" w:hAnsi="Helvetica"/>
          <w:sz w:val="20"/>
        </w:rPr>
        <w:t xml:space="preserve"> Bau</w:t>
      </w:r>
    </w:p>
    <w:p w:rsidR="00C8013A" w:rsidRPr="006C778F" w:rsidRDefault="00C8013A" w:rsidP="00C8013A">
      <w:pPr>
        <w:spacing w:line="288" w:lineRule="auto"/>
        <w:ind w:right="-142"/>
        <w:rPr>
          <w:rFonts w:ascii="Helvetica" w:hAnsi="Helvetica"/>
          <w:sz w:val="20"/>
        </w:rPr>
      </w:pPr>
    </w:p>
    <w:p w:rsidR="00C8013A" w:rsidRDefault="00C8013A" w:rsidP="00C8013A">
      <w:pPr>
        <w:spacing w:line="288" w:lineRule="auto"/>
        <w:ind w:right="-142"/>
        <w:rPr>
          <w:rFonts w:ascii="Helvetica" w:hAnsi="Helvetica"/>
          <w:b/>
          <w:sz w:val="20"/>
        </w:rPr>
      </w:pPr>
      <w:r>
        <w:rPr>
          <w:rFonts w:ascii="Helvetica" w:hAnsi="Helvetica"/>
          <w:b/>
          <w:sz w:val="20"/>
        </w:rPr>
        <w:t xml:space="preserve">GemDat, Hersteller von Fachanwendungen rund um Gebäude und Grundstücke für Bau- und Steuerverwaltungen sowie Gebäudeversicherungen, hat von seinem langjährigen Technologiepartner Base-Net Informatik den E-Government-Service Smarx Building übernommen. Während die Marke Smarx bei Base-Net verbleibt, bietet GemDat den Dienst für die Erstellung, Einreichung und Verwaltung von elektronischen </w:t>
      </w:r>
      <w:r w:rsidRPr="00C54559">
        <w:rPr>
          <w:rFonts w:ascii="Helvetica" w:hAnsi="Helvetica"/>
          <w:b/>
          <w:sz w:val="20"/>
        </w:rPr>
        <w:t xml:space="preserve">Baugesuchen neu unter dem Markennamen </w:t>
      </w:r>
      <w:r w:rsidR="00D62B1C">
        <w:rPr>
          <w:rFonts w:ascii="Helvetica" w:hAnsi="Helvetica"/>
          <w:b/>
          <w:sz w:val="20"/>
        </w:rPr>
        <w:t>TOPAX</w:t>
      </w:r>
      <w:r w:rsidRPr="00C54559">
        <w:rPr>
          <w:rFonts w:ascii="Helvetica" w:hAnsi="Helvetica"/>
          <w:b/>
          <w:sz w:val="20"/>
        </w:rPr>
        <w:t xml:space="preserve"> Bau</w:t>
      </w:r>
      <w:r>
        <w:rPr>
          <w:rFonts w:ascii="Helvetica" w:hAnsi="Helvetica"/>
          <w:b/>
          <w:sz w:val="20"/>
        </w:rPr>
        <w:t xml:space="preserve"> an</w:t>
      </w:r>
      <w:r w:rsidRPr="00C54559">
        <w:rPr>
          <w:rFonts w:ascii="Helvetica" w:hAnsi="Helvetica"/>
          <w:b/>
          <w:sz w:val="20"/>
        </w:rPr>
        <w:t xml:space="preserve">. GemDat hatte seit einigen Jahren im Bereich </w:t>
      </w:r>
      <w:r>
        <w:rPr>
          <w:rFonts w:ascii="Helvetica" w:hAnsi="Helvetica"/>
          <w:b/>
          <w:sz w:val="20"/>
        </w:rPr>
        <w:t>E</w:t>
      </w:r>
      <w:r w:rsidRPr="00C54559">
        <w:rPr>
          <w:rFonts w:ascii="Helvetica" w:hAnsi="Helvetica"/>
          <w:b/>
          <w:sz w:val="20"/>
        </w:rPr>
        <w:t>lektronische Baugesuche mit Base-Net zusammengearbeitet. Base-Net sei</w:t>
      </w:r>
      <w:r>
        <w:rPr>
          <w:rFonts w:ascii="Helvetica" w:hAnsi="Helvetica"/>
          <w:b/>
          <w:sz w:val="20"/>
        </w:rPr>
        <w:t>n</w:t>
      </w:r>
      <w:r w:rsidRPr="00C54559">
        <w:rPr>
          <w:rFonts w:ascii="Helvetica" w:hAnsi="Helvetica"/>
          <w:b/>
          <w:sz w:val="20"/>
        </w:rPr>
        <w:t>erseits konzentriert sich auf die Produkte WinCredit, Educase und Smarx Finance.</w:t>
      </w:r>
    </w:p>
    <w:p w:rsidR="00C8013A" w:rsidRDefault="00C8013A" w:rsidP="00C8013A">
      <w:pPr>
        <w:spacing w:line="288" w:lineRule="auto"/>
        <w:ind w:right="-142"/>
        <w:rPr>
          <w:rFonts w:ascii="Helvetica" w:hAnsi="Helvetica"/>
          <w:b/>
          <w:sz w:val="20"/>
        </w:rPr>
      </w:pPr>
    </w:p>
    <w:p w:rsidR="00C8013A" w:rsidRPr="00C54559" w:rsidRDefault="00D62B1C" w:rsidP="00C8013A">
      <w:pPr>
        <w:spacing w:line="288" w:lineRule="auto"/>
        <w:ind w:right="-142"/>
        <w:rPr>
          <w:rFonts w:ascii="Helvetica" w:hAnsi="Helvetica"/>
          <w:sz w:val="20"/>
        </w:rPr>
      </w:pPr>
      <w:r>
        <w:rPr>
          <w:rFonts w:ascii="Helvetica" w:hAnsi="Helvetica"/>
          <w:sz w:val="20"/>
        </w:rPr>
        <w:t>TOPAX</w:t>
      </w:r>
      <w:r w:rsidR="00C8013A" w:rsidRPr="00C54559">
        <w:rPr>
          <w:rFonts w:ascii="Helvetica" w:hAnsi="Helvetica"/>
          <w:b/>
          <w:sz w:val="20"/>
        </w:rPr>
        <w:t xml:space="preserve"> </w:t>
      </w:r>
      <w:r w:rsidR="00C8013A">
        <w:rPr>
          <w:rFonts w:ascii="Helvetica" w:hAnsi="Helvetica"/>
          <w:sz w:val="20"/>
        </w:rPr>
        <w:t xml:space="preserve">Bau </w:t>
      </w:r>
      <w:r w:rsidR="00C8013A" w:rsidRPr="00C54559">
        <w:rPr>
          <w:rFonts w:ascii="Helvetica" w:hAnsi="Helvetica"/>
          <w:sz w:val="20"/>
        </w:rPr>
        <w:t xml:space="preserve">wird über eine Schnittstelle mit GemDats </w:t>
      </w:r>
      <w:r w:rsidR="00C8013A">
        <w:rPr>
          <w:rFonts w:ascii="Helvetica" w:hAnsi="Helvetica"/>
          <w:sz w:val="20"/>
        </w:rPr>
        <w:t>Lösung</w:t>
      </w:r>
      <w:r w:rsidR="00C8013A" w:rsidRPr="00C54559">
        <w:rPr>
          <w:rFonts w:ascii="Helvetica" w:hAnsi="Helvetica"/>
          <w:sz w:val="20"/>
        </w:rPr>
        <w:t xml:space="preserve"> für Bauverwaltungen </w:t>
      </w:r>
      <w:r w:rsidR="00C8013A">
        <w:rPr>
          <w:rFonts w:ascii="Helvetica" w:hAnsi="Helvetica"/>
          <w:sz w:val="20"/>
        </w:rPr>
        <w:t>oder anderen Bauf</w:t>
      </w:r>
      <w:r w:rsidR="00C8013A" w:rsidRPr="006547B8">
        <w:rPr>
          <w:rFonts w:ascii="Helvetica" w:hAnsi="Helvetica"/>
          <w:sz w:val="20"/>
        </w:rPr>
        <w:t>achanwendung</w:t>
      </w:r>
      <w:r w:rsidR="00C8013A">
        <w:rPr>
          <w:rFonts w:ascii="Helvetica" w:hAnsi="Helvetica"/>
          <w:sz w:val="20"/>
        </w:rPr>
        <w:t>en</w:t>
      </w:r>
      <w:r w:rsidR="00C8013A" w:rsidRPr="006547B8">
        <w:rPr>
          <w:rFonts w:ascii="Helvetica" w:hAnsi="Helvetica"/>
          <w:sz w:val="20"/>
        </w:rPr>
        <w:t xml:space="preserve"> verbunden</w:t>
      </w:r>
      <w:r w:rsidR="00C8013A">
        <w:rPr>
          <w:rFonts w:ascii="Helvetica" w:hAnsi="Helvetica"/>
          <w:sz w:val="20"/>
        </w:rPr>
        <w:t xml:space="preserve">. </w:t>
      </w:r>
      <w:r w:rsidR="00C8013A" w:rsidRPr="00C54559">
        <w:rPr>
          <w:rFonts w:ascii="Helvetica" w:hAnsi="Helvetica"/>
          <w:sz w:val="20"/>
        </w:rPr>
        <w:t xml:space="preserve">Bauprojekte </w:t>
      </w:r>
      <w:r w:rsidR="00C8013A">
        <w:rPr>
          <w:rFonts w:ascii="Helvetica" w:hAnsi="Helvetica"/>
          <w:sz w:val="20"/>
        </w:rPr>
        <w:t>können so von</w:t>
      </w:r>
      <w:r w:rsidR="00C8013A" w:rsidRPr="00C54559">
        <w:rPr>
          <w:rFonts w:ascii="Helvetica" w:hAnsi="Helvetica"/>
          <w:sz w:val="20"/>
        </w:rPr>
        <w:t xml:space="preserve"> der Entstehung bis zum Abschluss elektronisch und medienbruchfrei abgewickelt werden. „Wir sind überzeugt, dass mit d</w:t>
      </w:r>
      <w:r w:rsidR="00C8013A">
        <w:rPr>
          <w:rFonts w:ascii="Helvetica" w:hAnsi="Helvetica"/>
          <w:sz w:val="20"/>
        </w:rPr>
        <w:t>ies</w:t>
      </w:r>
      <w:r w:rsidR="00C8013A" w:rsidRPr="00C54559">
        <w:rPr>
          <w:rFonts w:ascii="Helvetica" w:hAnsi="Helvetica"/>
          <w:sz w:val="20"/>
        </w:rPr>
        <w:t>er Übernahme zukunftweisende Them</w:t>
      </w:r>
      <w:r w:rsidR="00C8013A">
        <w:rPr>
          <w:rFonts w:ascii="Helvetica" w:hAnsi="Helvetica"/>
          <w:sz w:val="20"/>
        </w:rPr>
        <w:t>en wie</w:t>
      </w:r>
      <w:r w:rsidR="00C8013A" w:rsidRPr="00C54559">
        <w:rPr>
          <w:rFonts w:ascii="Helvetica" w:hAnsi="Helvetica"/>
          <w:sz w:val="20"/>
        </w:rPr>
        <w:t xml:space="preserve"> </w:t>
      </w:r>
      <w:r w:rsidR="00C8013A">
        <w:rPr>
          <w:rFonts w:ascii="Helvetica" w:hAnsi="Helvetica"/>
          <w:sz w:val="20"/>
        </w:rPr>
        <w:t>e</w:t>
      </w:r>
      <w:r w:rsidR="00C8013A" w:rsidRPr="00C54559">
        <w:rPr>
          <w:rFonts w:ascii="Helvetica" w:hAnsi="Helvetica"/>
          <w:sz w:val="20"/>
        </w:rPr>
        <w:t>lektronisches Baugesuch und die Integration der Endkunden noch stärker vorangetrieben und ausgebaut werden k</w:t>
      </w:r>
      <w:r w:rsidR="00C8013A">
        <w:rPr>
          <w:rFonts w:ascii="Helvetica" w:hAnsi="Helvetica"/>
          <w:sz w:val="20"/>
        </w:rPr>
        <w:t>önnen</w:t>
      </w:r>
      <w:r w:rsidR="00C8013A" w:rsidRPr="00C54559">
        <w:rPr>
          <w:rFonts w:ascii="Helvetica" w:hAnsi="Helvetica"/>
          <w:sz w:val="20"/>
        </w:rPr>
        <w:t xml:space="preserve">“, sagt GemDat-CEO Sandro Ferrarini. Der Fachservice werde auch in Zukunft unabhängig von Portalen und Fachanwendungen sein und damit offen, als echter E-Government-Service </w:t>
      </w:r>
      <w:r w:rsidR="00C8013A">
        <w:rPr>
          <w:rFonts w:ascii="Helvetica" w:hAnsi="Helvetica"/>
          <w:sz w:val="20"/>
        </w:rPr>
        <w:t>schweizweit eingesetzt werden zu können.</w:t>
      </w:r>
    </w:p>
    <w:p w:rsidR="00C8013A" w:rsidRDefault="00C8013A" w:rsidP="00C8013A">
      <w:pPr>
        <w:spacing w:line="288" w:lineRule="auto"/>
        <w:ind w:right="-142"/>
        <w:rPr>
          <w:rFonts w:ascii="Helvetica" w:hAnsi="Helvetica"/>
          <w:sz w:val="20"/>
        </w:rPr>
      </w:pPr>
    </w:p>
    <w:p w:rsidR="00C8013A" w:rsidRPr="00C54559" w:rsidRDefault="00D62B1C" w:rsidP="00C8013A">
      <w:pPr>
        <w:spacing w:line="288" w:lineRule="auto"/>
        <w:ind w:right="-142"/>
        <w:rPr>
          <w:rFonts w:ascii="Helvetica" w:hAnsi="Helvetica"/>
          <w:b/>
          <w:sz w:val="20"/>
        </w:rPr>
      </w:pPr>
      <w:r>
        <w:rPr>
          <w:rFonts w:ascii="Helvetica" w:hAnsi="Helvetica"/>
          <w:b/>
          <w:sz w:val="20"/>
        </w:rPr>
        <w:t>TOPAX</w:t>
      </w:r>
      <w:r w:rsidR="00C8013A" w:rsidRPr="00C54559">
        <w:rPr>
          <w:rFonts w:ascii="Helvetica" w:hAnsi="Helvetica"/>
          <w:b/>
          <w:sz w:val="20"/>
        </w:rPr>
        <w:t xml:space="preserve"> Bau</w:t>
      </w:r>
    </w:p>
    <w:p w:rsidR="00C8013A" w:rsidRPr="00C54559" w:rsidRDefault="00D62B1C" w:rsidP="00C8013A">
      <w:pPr>
        <w:spacing w:line="288" w:lineRule="auto"/>
        <w:ind w:right="-142"/>
        <w:rPr>
          <w:rFonts w:ascii="Helvetica" w:hAnsi="Helvetica"/>
          <w:sz w:val="20"/>
        </w:rPr>
      </w:pPr>
      <w:r>
        <w:rPr>
          <w:rFonts w:ascii="Helvetica" w:hAnsi="Helvetica"/>
          <w:sz w:val="20"/>
        </w:rPr>
        <w:t>TOPAX</w:t>
      </w:r>
      <w:r w:rsidR="00C8013A" w:rsidRPr="00C54559">
        <w:rPr>
          <w:rFonts w:ascii="Helvetica" w:hAnsi="Helvetica"/>
          <w:b/>
          <w:sz w:val="20"/>
        </w:rPr>
        <w:t xml:space="preserve"> </w:t>
      </w:r>
      <w:r w:rsidR="00C8013A" w:rsidRPr="00C54559">
        <w:rPr>
          <w:rFonts w:ascii="Helvetica" w:hAnsi="Helvetica"/>
          <w:sz w:val="20"/>
        </w:rPr>
        <w:t xml:space="preserve">Bau ist eine Lösung, welche E-Government konsequent über Verwaltungsgrenzen hinaus umsetzt: Der standardisierte Service erlaubt es Gesuchstellern, über eine Web-Anwendung Baugesuche vollständig elektronisch – von der Eingabe bis zum fertigen Bauwerk – mit der Verwaltung abzuwickeln. Die erforderlichen Dokumente werden an einem zentralen Ort aufbewahrt und können anderen in das Projekt involvierten Partnern zur Verfügung gestellt werden. Dabei behalten Gesuchsteller stets über Gemeinde- und Kantonsgrenzen hinweg den Überblick über den Verlauf der Verfahren, kann doch </w:t>
      </w:r>
      <w:r>
        <w:rPr>
          <w:rFonts w:ascii="Helvetica" w:hAnsi="Helvetica"/>
          <w:sz w:val="20"/>
        </w:rPr>
        <w:t>TOPAX</w:t>
      </w:r>
      <w:r w:rsidR="00C8013A" w:rsidRPr="00C54559">
        <w:rPr>
          <w:rFonts w:ascii="Helvetica" w:hAnsi="Helvetica"/>
          <w:b/>
          <w:sz w:val="20"/>
        </w:rPr>
        <w:t xml:space="preserve"> </w:t>
      </w:r>
      <w:r w:rsidR="00C8013A" w:rsidRPr="00C54559">
        <w:rPr>
          <w:rFonts w:ascii="Helvetica" w:hAnsi="Helvetica"/>
          <w:sz w:val="20"/>
        </w:rPr>
        <w:t>Bau unabhängig von Fachanwendungen und Portalen in bestehende Infrastrukturen integriert werden. Die Verwaltung schützt so ihre Investitionen</w:t>
      </w:r>
      <w:r w:rsidR="00C8013A">
        <w:rPr>
          <w:rFonts w:ascii="Helvetica" w:hAnsi="Helvetica"/>
          <w:sz w:val="20"/>
        </w:rPr>
        <w:t xml:space="preserve">. Zudem profitieren Gesuchsteller und Verwaltungen gleichzeitig </w:t>
      </w:r>
      <w:r w:rsidR="00C8013A" w:rsidRPr="00C54559">
        <w:rPr>
          <w:rFonts w:ascii="Helvetica" w:hAnsi="Helvetica"/>
          <w:sz w:val="20"/>
        </w:rPr>
        <w:t>vo</w:t>
      </w:r>
      <w:r w:rsidR="00C8013A">
        <w:rPr>
          <w:rFonts w:ascii="Helvetica" w:hAnsi="Helvetica"/>
          <w:sz w:val="20"/>
        </w:rPr>
        <w:t>n</w:t>
      </w:r>
      <w:r w:rsidR="00C8013A" w:rsidRPr="00C54559">
        <w:rPr>
          <w:rFonts w:ascii="Helvetica" w:hAnsi="Helvetica"/>
          <w:sz w:val="20"/>
        </w:rPr>
        <w:t xml:space="preserve"> sinkenden Papiermengen, kürzeren Reaktionszeiten, weniger Anfragen und höhere</w:t>
      </w:r>
      <w:r w:rsidR="00C8013A">
        <w:rPr>
          <w:rFonts w:ascii="Helvetica" w:hAnsi="Helvetica"/>
          <w:sz w:val="20"/>
        </w:rPr>
        <w:t>r</w:t>
      </w:r>
      <w:r w:rsidR="00C8013A" w:rsidRPr="00C54559">
        <w:rPr>
          <w:rFonts w:ascii="Helvetica" w:hAnsi="Helvetica"/>
          <w:sz w:val="20"/>
        </w:rPr>
        <w:t xml:space="preserve"> Transparenz. </w:t>
      </w:r>
    </w:p>
    <w:p w:rsidR="00C8013A" w:rsidRDefault="00C8013A" w:rsidP="00C8013A">
      <w:pPr>
        <w:spacing w:line="288" w:lineRule="auto"/>
        <w:ind w:right="-142"/>
        <w:rPr>
          <w:rFonts w:ascii="Helvetica" w:hAnsi="Helvetica"/>
          <w:sz w:val="20"/>
        </w:rPr>
      </w:pPr>
    </w:p>
    <w:p w:rsidR="00C8013A" w:rsidRDefault="00C8013A" w:rsidP="00C8013A">
      <w:pPr>
        <w:spacing w:line="288" w:lineRule="auto"/>
        <w:ind w:right="-142"/>
        <w:rPr>
          <w:rFonts w:ascii="Helvetica" w:hAnsi="Helvetica"/>
          <w:sz w:val="20"/>
        </w:rPr>
      </w:pPr>
      <w:r>
        <w:rPr>
          <w:noProof/>
        </w:rPr>
        <w:drawing>
          <wp:inline distT="0" distB="0" distL="0" distR="0">
            <wp:extent cx="2959100" cy="2246120"/>
            <wp:effectExtent l="0" t="0" r="0" b="0"/>
            <wp:docPr id="2" name="Grafik 2" descr="Gem_Top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m_Topax"/>
                    <pic:cNvPicPr>
                      <a:picLocks noChangeAspect="1" noChangeArrowheads="1"/>
                    </pic:cNvPicPr>
                  </pic:nvPicPr>
                  <pic:blipFill>
                    <a:blip r:embed="rId4">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960956" cy="2247529"/>
                    </a:xfrm>
                    <a:prstGeom prst="rect">
                      <a:avLst/>
                    </a:prstGeom>
                    <a:noFill/>
                    <a:ln>
                      <a:noFill/>
                    </a:ln>
                  </pic:spPr>
                </pic:pic>
              </a:graphicData>
            </a:graphic>
          </wp:inline>
        </w:drawing>
      </w:r>
    </w:p>
    <w:p w:rsidR="00C8013A" w:rsidRPr="00275E3B" w:rsidRDefault="00D62B1C" w:rsidP="00C8013A">
      <w:pPr>
        <w:pStyle w:val="berschrift1"/>
      </w:pPr>
      <w:bookmarkStart w:id="0" w:name="_GoBack"/>
      <w:bookmarkEnd w:id="0"/>
      <w:r>
        <w:t>TOPAX</w:t>
      </w:r>
      <w:r w:rsidR="00C8013A" w:rsidRPr="00275E3B">
        <w:t xml:space="preserve"> </w:t>
      </w:r>
      <w:r w:rsidR="00C8013A">
        <w:t xml:space="preserve">Bau </w:t>
      </w:r>
      <w:r w:rsidR="00C8013A" w:rsidRPr="00275E3B">
        <w:t>als Service aus der Cloud</w:t>
      </w:r>
    </w:p>
    <w:p w:rsidR="00C8013A" w:rsidRDefault="00C8013A" w:rsidP="00C8013A">
      <w:pPr>
        <w:spacing w:line="288" w:lineRule="auto"/>
        <w:ind w:right="-142"/>
        <w:rPr>
          <w:rFonts w:ascii="Helvetica" w:hAnsi="Helvetica"/>
          <w:sz w:val="20"/>
        </w:rPr>
      </w:pPr>
    </w:p>
    <w:p w:rsidR="00C8013A" w:rsidRPr="00565580" w:rsidRDefault="00C8013A" w:rsidP="00C8013A">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C8013A" w:rsidRPr="00EE22AA">
        <w:trPr>
          <w:trHeight w:val="73"/>
        </w:trPr>
        <w:tc>
          <w:tcPr>
            <w:tcW w:w="5315" w:type="dxa"/>
          </w:tcPr>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br w:type="page"/>
              <w:t>Weitere Informationen:</w:t>
            </w:r>
          </w:p>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t xml:space="preserve">GemDat Informatik AG </w:t>
            </w:r>
          </w:p>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t>Bahnhofstrasse 6 – 9000 St. Gallen</w:t>
            </w:r>
          </w:p>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t>Tel. +41 71 560 90 60</w:t>
            </w:r>
          </w:p>
          <w:p w:rsidR="00C8013A" w:rsidRPr="00EE22AA" w:rsidRDefault="00CD0029" w:rsidP="00EE22AA">
            <w:pPr>
              <w:spacing w:line="288" w:lineRule="auto"/>
              <w:ind w:right="-142"/>
              <w:rPr>
                <w:rFonts w:ascii="Helvetica" w:eastAsia="Times New Roman" w:hAnsi="Helvetica"/>
                <w:sz w:val="16"/>
                <w:szCs w:val="16"/>
              </w:rPr>
            </w:pPr>
            <w:hyperlink r:id="rId5" w:history="1">
              <w:r w:rsidR="00C8013A" w:rsidRPr="00EE22AA">
                <w:rPr>
                  <w:rFonts w:ascii="Helvetica" w:eastAsia="Times New Roman" w:hAnsi="Helvetica"/>
                  <w:sz w:val="16"/>
                  <w:szCs w:val="16"/>
                </w:rPr>
                <w:t>www.gemdat.ch</w:t>
              </w:r>
            </w:hyperlink>
            <w:r w:rsidR="00C8013A" w:rsidRPr="00EE22AA">
              <w:rPr>
                <w:rFonts w:ascii="Helvetica" w:eastAsia="Times New Roman" w:hAnsi="Helvetica"/>
                <w:sz w:val="16"/>
                <w:szCs w:val="16"/>
              </w:rPr>
              <w:t xml:space="preserve"> – www.</w:t>
            </w:r>
            <w:r w:rsidR="00D62B1C">
              <w:rPr>
                <w:rFonts w:ascii="Helvetica" w:eastAsia="Times New Roman" w:hAnsi="Helvetica"/>
                <w:sz w:val="16"/>
                <w:szCs w:val="16"/>
              </w:rPr>
              <w:t>TOPAX</w:t>
            </w:r>
            <w:r w:rsidR="00C8013A" w:rsidRPr="00EE22AA">
              <w:rPr>
                <w:rFonts w:ascii="Helvetica" w:eastAsia="Times New Roman" w:hAnsi="Helvetica"/>
                <w:sz w:val="16"/>
                <w:szCs w:val="16"/>
              </w:rPr>
              <w:t>.ch</w:t>
            </w:r>
          </w:p>
        </w:tc>
        <w:tc>
          <w:tcPr>
            <w:tcW w:w="4394" w:type="dxa"/>
          </w:tcPr>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t>Presse- und Öffentlichkeitsarbeit:</w:t>
            </w:r>
          </w:p>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t>Press’n’Relations GmbH – Markus Häfliger</w:t>
            </w:r>
          </w:p>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t>Hirslanderstrasse 51 – 8032 Zürich</w:t>
            </w:r>
          </w:p>
          <w:p w:rsidR="00C8013A" w:rsidRPr="00EE22AA" w:rsidRDefault="00C8013A" w:rsidP="00EE22AA">
            <w:pPr>
              <w:spacing w:line="288" w:lineRule="auto"/>
              <w:ind w:right="-142"/>
              <w:rPr>
                <w:rFonts w:ascii="Helvetica" w:eastAsia="Times New Roman" w:hAnsi="Helvetica"/>
                <w:sz w:val="16"/>
                <w:szCs w:val="16"/>
              </w:rPr>
            </w:pPr>
            <w:r w:rsidRPr="00EE22AA">
              <w:rPr>
                <w:rFonts w:ascii="Helvetica" w:eastAsia="Times New Roman" w:hAnsi="Helvetica"/>
                <w:sz w:val="16"/>
                <w:szCs w:val="16"/>
              </w:rPr>
              <w:t>Tel. : +41 43 344 58 65 – Mobil +41 78 660 66 57</w:t>
            </w:r>
          </w:p>
          <w:p w:rsidR="00C8013A" w:rsidRPr="00EE22AA" w:rsidRDefault="00CD0029" w:rsidP="00EE22AA">
            <w:pPr>
              <w:spacing w:line="288" w:lineRule="auto"/>
              <w:ind w:right="-142"/>
              <w:rPr>
                <w:rFonts w:ascii="Helvetica" w:eastAsia="Times New Roman" w:hAnsi="Helvetica"/>
                <w:sz w:val="16"/>
                <w:szCs w:val="16"/>
              </w:rPr>
            </w:pPr>
            <w:hyperlink r:id="rId6" w:history="1">
              <w:r w:rsidR="00C8013A" w:rsidRPr="00EE22AA">
                <w:rPr>
                  <w:rFonts w:ascii="Helvetica" w:eastAsia="Times New Roman" w:hAnsi="Helvetica"/>
                  <w:sz w:val="16"/>
                  <w:szCs w:val="16"/>
                </w:rPr>
                <w:t>mh@press-n-relations.ch</w:t>
              </w:r>
            </w:hyperlink>
            <w:r w:rsidR="00C8013A" w:rsidRPr="00EE22AA">
              <w:rPr>
                <w:rFonts w:ascii="Helvetica" w:eastAsia="Times New Roman" w:hAnsi="Helvetica"/>
                <w:sz w:val="16"/>
                <w:szCs w:val="16"/>
              </w:rPr>
              <w:t xml:space="preserve"> – www.press-n-relations.ch</w:t>
            </w:r>
          </w:p>
        </w:tc>
      </w:tr>
    </w:tbl>
    <w:p w:rsidR="00C8013A" w:rsidRPr="00EE22AA" w:rsidRDefault="00C8013A" w:rsidP="00C8013A">
      <w:pPr>
        <w:spacing w:line="100" w:lineRule="atLeast"/>
        <w:rPr>
          <w:rFonts w:ascii="Helv" w:eastAsia="Times New Roman" w:hAnsi="Helv"/>
          <w:sz w:val="18"/>
        </w:rPr>
      </w:pPr>
    </w:p>
    <w:p w:rsidR="00C8013A" w:rsidRDefault="00C8013A" w:rsidP="00C8013A">
      <w:pPr>
        <w:spacing w:line="100" w:lineRule="atLeast"/>
        <w:rPr>
          <w:rFonts w:ascii="Helvetica" w:eastAsia="Times New Roman" w:hAnsi="Helvetica"/>
          <w:sz w:val="18"/>
        </w:rPr>
      </w:pPr>
    </w:p>
    <w:p w:rsidR="00C8013A" w:rsidRPr="00732449" w:rsidRDefault="00C8013A" w:rsidP="00C8013A">
      <w:pPr>
        <w:spacing w:line="100" w:lineRule="atLeast"/>
        <w:rPr>
          <w:rFonts w:ascii="Helvetica" w:eastAsia="Times New Roman" w:hAnsi="Helvetica"/>
          <w:b/>
          <w:sz w:val="18"/>
        </w:rPr>
      </w:pPr>
      <w:r>
        <w:rPr>
          <w:rFonts w:ascii="Helvetica" w:eastAsia="Times New Roman" w:hAnsi="Helvetica"/>
          <w:b/>
          <w:sz w:val="18"/>
        </w:rPr>
        <w:t>Über GemDat</w:t>
      </w:r>
    </w:p>
    <w:p w:rsidR="00C8013A" w:rsidRPr="00166C8E" w:rsidRDefault="00C8013A" w:rsidP="00C8013A">
      <w:pPr>
        <w:spacing w:line="288" w:lineRule="auto"/>
        <w:ind w:right="-142"/>
        <w:rPr>
          <w:rFonts w:ascii="Helvetica" w:eastAsia="Times New Roman" w:hAnsi="Helvetica"/>
          <w:sz w:val="18"/>
        </w:rPr>
      </w:pPr>
      <w:r>
        <w:rPr>
          <w:rFonts w:ascii="Helvetica" w:eastAsia="Times New Roman" w:hAnsi="Helvetica"/>
          <w:sz w:val="18"/>
        </w:rPr>
        <w:t xml:space="preserve">GemDat Informatik AG ist einer der führenden Anbieter von Software-Produkten für öffentliche Verwaltungen. Das Flaggschiff des Unternehmens ist GemDat. Diese steht für professionelle Fachanwendungen für Baugesuchsverwaltung, Eigentümerregister, Gebäudeversicherungen und die Grundstückbewertung. Über 200 Städte und Gemeinden sowie 20 kantonale Verwaltungen setzen auf GemDat. Weitere Informationen unter </w:t>
      </w:r>
      <w:hyperlink r:id="rId7" w:history="1">
        <w:r w:rsidRPr="003B380F">
          <w:rPr>
            <w:rFonts w:ascii="Helvetica" w:eastAsia="Times New Roman" w:hAnsi="Helvetica"/>
            <w:sz w:val="18"/>
          </w:rPr>
          <w:t>www.gemdat.ch</w:t>
        </w:r>
      </w:hyperlink>
      <w:r>
        <w:rPr>
          <w:rFonts w:ascii="Helvetica" w:eastAsia="Times New Roman" w:hAnsi="Helvetica"/>
          <w:sz w:val="18"/>
        </w:rPr>
        <w:t xml:space="preserve">.  </w:t>
      </w:r>
    </w:p>
    <w:p w:rsidR="00C8013A" w:rsidRDefault="00C8013A" w:rsidP="00C8013A"/>
    <w:p w:rsidR="00C8013A" w:rsidRDefault="00C8013A" w:rsidP="00C8013A"/>
    <w:p w:rsidR="00C8013A" w:rsidRDefault="00C8013A" w:rsidP="00C8013A"/>
    <w:p w:rsidR="00482CC1" w:rsidRDefault="00482CC1"/>
    <w:sectPr w:rsidR="00482CC1" w:rsidSect="00482CC1">
      <w:headerReference w:type="default" r:id="rId8"/>
      <w:pgSz w:w="11899" w:h="16838"/>
      <w:pgMar w:top="1418" w:right="3252" w:bottom="2268"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
    <w:altName w:val="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F75" w:rsidRDefault="001D7F75">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4572000</wp:posOffset>
          </wp:positionH>
          <wp:positionV relativeFrom="paragraph">
            <wp:posOffset>-13970</wp:posOffset>
          </wp:positionV>
          <wp:extent cx="889000" cy="905510"/>
          <wp:effectExtent l="25400" t="0" r="0" b="0"/>
          <wp:wrapNone/>
          <wp:docPr id="5" name="" descr=":::GEM-BILDER UND LOGOS:Logo_GemDat_4fb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M-BILDER UND LOGOS:Logo_GemDat_4fbg.png"/>
                  <pic:cNvPicPr>
                    <a:picLocks noChangeAspect="1" noChangeArrowheads="1"/>
                  </pic:cNvPicPr>
                </pic:nvPicPr>
                <pic:blipFill>
                  <a:blip r:embed="rId1"/>
                  <a:srcRect/>
                  <a:stretch>
                    <a:fillRect/>
                  </a:stretch>
                </pic:blipFill>
                <pic:spPr bwMode="auto">
                  <a:xfrm>
                    <a:off x="0" y="0"/>
                    <a:ext cx="889000" cy="905510"/>
                  </a:xfrm>
                  <a:prstGeom prst="rect">
                    <a:avLst/>
                  </a:prstGeom>
                  <a:noFill/>
                  <a:ln w="9525">
                    <a:noFill/>
                    <a:miter lim="800000"/>
                    <a:headEnd/>
                    <a:tailEnd/>
                  </a:ln>
                </pic:spPr>
              </pic:pic>
            </a:graphicData>
          </a:graphic>
        </wp:anchor>
      </w:drawing>
    </w:r>
    <w:r>
      <w:tab/>
      <w:t xml:space="preserve">                                                                                           </w:t>
    </w:r>
  </w:p>
  <w:p w:rsidR="001D7F75" w:rsidRDefault="001D7F75" w:rsidP="00482CC1">
    <w:pPr>
      <w:pStyle w:val="Kopfzeile"/>
      <w:tabs>
        <w:tab w:val="clear" w:pos="9072"/>
        <w:tab w:val="left" w:pos="2000"/>
        <w:tab w:val="right" w:pos="9639"/>
      </w:tabs>
      <w:rPr>
        <w:noProof/>
      </w:rPr>
    </w:pPr>
    <w:r>
      <w:rPr>
        <w:noProof/>
      </w:rPr>
      <w:tab/>
    </w:r>
    <w:r>
      <w:rPr>
        <w:noProof/>
      </w:rPr>
      <w:tab/>
    </w:r>
  </w:p>
  <w:p w:rsidR="001D7F75" w:rsidRDefault="001D7F75">
    <w:pPr>
      <w:pStyle w:val="Kopfzeile"/>
      <w:tabs>
        <w:tab w:val="clear" w:pos="9072"/>
        <w:tab w:val="right" w:pos="9639"/>
      </w:tabs>
    </w:pPr>
    <w:r>
      <w:rPr>
        <w:noProof/>
      </w:rPr>
      <w:tab/>
      <w:t xml:space="preserve">  </w:t>
    </w:r>
  </w:p>
  <w:p w:rsidR="001D7F75" w:rsidRDefault="001D7F75">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33C36"/>
    <w:rsid w:val="0017488B"/>
    <w:rsid w:val="001D7F75"/>
    <w:rsid w:val="00482CC1"/>
    <w:rsid w:val="004E2306"/>
    <w:rsid w:val="005128AE"/>
    <w:rsid w:val="006547B8"/>
    <w:rsid w:val="00C54559"/>
    <w:rsid w:val="00C8013A"/>
    <w:rsid w:val="00CD0029"/>
    <w:rsid w:val="00CD67A6"/>
    <w:rsid w:val="00D62B1C"/>
    <w:rsid w:val="00F33C36"/>
    <w:rsid w:val="00F51E15"/>
    <w:rsid w:val="00FD0D4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33C36"/>
    <w:rPr>
      <w:rFonts w:ascii="Times" w:eastAsia="Times" w:hAnsi="Times" w:cs="Times New Roman"/>
      <w:lang w:eastAsia="de-DE"/>
    </w:rPr>
  </w:style>
  <w:style w:type="paragraph" w:styleId="berschrift1">
    <w:name w:val="heading 1"/>
    <w:basedOn w:val="Standard"/>
    <w:next w:val="Standard"/>
    <w:link w:val="berschrift1Zeichen"/>
    <w:uiPriority w:val="9"/>
    <w:qFormat/>
    <w:rsid w:val="00C8013A"/>
    <w:pPr>
      <w:keepNext/>
      <w:spacing w:line="288" w:lineRule="auto"/>
      <w:ind w:right="-142"/>
      <w:outlineLvl w:val="0"/>
    </w:pPr>
    <w:rPr>
      <w:rFonts w:ascii="Helvetica" w:hAnsi="Helvetica"/>
      <w:i/>
      <w:sz w:val="16"/>
      <w:szCs w:val="1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F33C36"/>
    <w:pPr>
      <w:tabs>
        <w:tab w:val="center" w:pos="4536"/>
        <w:tab w:val="right" w:pos="9072"/>
      </w:tabs>
    </w:pPr>
  </w:style>
  <w:style w:type="character" w:customStyle="1" w:styleId="KopfzeileZeichen">
    <w:name w:val="Kopfzeile Zeichen"/>
    <w:basedOn w:val="Absatzstandardschriftart"/>
    <w:link w:val="Kopfzeile"/>
    <w:rsid w:val="00F33C36"/>
    <w:rPr>
      <w:rFonts w:ascii="Times" w:eastAsia="Times" w:hAnsi="Times" w:cs="Times New Roman"/>
      <w:lang w:eastAsia="de-DE"/>
    </w:rPr>
  </w:style>
  <w:style w:type="paragraph" w:styleId="Titel">
    <w:name w:val="Title"/>
    <w:basedOn w:val="Standard"/>
    <w:link w:val="TitelZeichen"/>
    <w:qFormat/>
    <w:rsid w:val="00F33C36"/>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F33C36"/>
    <w:rPr>
      <w:rFonts w:ascii="Verdana" w:eastAsia="Times New Roman" w:hAnsi="Verdana" w:cs="Arial"/>
      <w:b/>
      <w:bCs/>
      <w:szCs w:val="32"/>
      <w:lang w:val="de-CH" w:eastAsia="de-DE"/>
    </w:rPr>
  </w:style>
  <w:style w:type="character" w:customStyle="1" w:styleId="berschrift1Zeichen">
    <w:name w:val="Überschrift 1 Zeichen"/>
    <w:basedOn w:val="Absatzstandardschriftart"/>
    <w:link w:val="berschrift1"/>
    <w:uiPriority w:val="9"/>
    <w:rsid w:val="00C8013A"/>
    <w:rPr>
      <w:rFonts w:ascii="Helvetica" w:eastAsia="Times" w:hAnsi="Helvetica" w:cs="Times New Roman"/>
      <w:i/>
      <w:sz w:val="16"/>
      <w:szCs w:val="16"/>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gemdat.ch" TargetMode="External"/><Relationship Id="rId6" Type="http://schemas.openxmlformats.org/officeDocument/2006/relationships/hyperlink" Target="mailto:mh@press-n-relations.ch" TargetMode="External"/><Relationship Id="rId7" Type="http://schemas.openxmlformats.org/officeDocument/2006/relationships/hyperlink" Target="http://www.gemdat.ch"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473</Words>
  <Characters>2699</Characters>
  <Application>Microsoft Macintosh Word</Application>
  <DocSecurity>0</DocSecurity>
  <Lines>22</Lines>
  <Paragraphs>5</Paragraphs>
  <ScaleCrop>false</ScaleCrop>
  <Company>Press'n'Relations </Company>
  <LinksUpToDate>false</LinksUpToDate>
  <CharactersWithSpaces>3314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8</cp:revision>
  <dcterms:created xsi:type="dcterms:W3CDTF">2015-05-22T10:22:00Z</dcterms:created>
  <dcterms:modified xsi:type="dcterms:W3CDTF">2015-05-31T18:53:00Z</dcterms:modified>
</cp:coreProperties>
</file>