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E54" w:rsidRPr="00583061" w:rsidRDefault="00EC3E54" w:rsidP="00EC3E54">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EC3E54" w:rsidRPr="005A507D" w:rsidRDefault="00454851" w:rsidP="00EC3E54">
      <w:pPr>
        <w:spacing w:line="288" w:lineRule="auto"/>
        <w:ind w:right="-992"/>
        <w:rPr>
          <w:rFonts w:ascii="Helvetica" w:hAnsi="Helvetica"/>
          <w:sz w:val="20"/>
        </w:rPr>
      </w:pPr>
      <w:r>
        <w:rPr>
          <w:rFonts w:ascii="Helvetica" w:hAnsi="Helvetica"/>
          <w:sz w:val="20"/>
        </w:rPr>
        <w:t>Bern, 28</w:t>
      </w:r>
      <w:r w:rsidR="00EC3E54">
        <w:rPr>
          <w:rFonts w:ascii="Helvetica" w:hAnsi="Helvetica"/>
          <w:sz w:val="20"/>
        </w:rPr>
        <w:t>. Mai 2015</w:t>
      </w:r>
    </w:p>
    <w:p w:rsidR="00EC3E54" w:rsidRDefault="00EC3E54" w:rsidP="00EC3E54">
      <w:pPr>
        <w:spacing w:line="288" w:lineRule="auto"/>
        <w:ind w:right="-992"/>
        <w:rPr>
          <w:rFonts w:ascii="Helvetica" w:hAnsi="Helvetica" w:cs="Helvetica"/>
          <w:b/>
          <w:bCs/>
        </w:rPr>
      </w:pPr>
    </w:p>
    <w:p w:rsidR="00EC3E54" w:rsidRPr="00621C2C" w:rsidRDefault="00EC3E54" w:rsidP="00EC3E54">
      <w:pPr>
        <w:spacing w:line="288" w:lineRule="auto"/>
        <w:ind w:right="-992"/>
        <w:rPr>
          <w:rFonts w:ascii="Helvetica" w:hAnsi="Helvetica" w:cs="Helvetica"/>
          <w:b/>
          <w:bCs/>
        </w:rPr>
      </w:pPr>
      <w:r>
        <w:rPr>
          <w:rFonts w:ascii="Helvetica" w:hAnsi="Helvetica" w:cs="Helvetica"/>
          <w:b/>
          <w:bCs/>
        </w:rPr>
        <w:t xml:space="preserve">IT-Logix verpflichtet Data Scientist </w:t>
      </w:r>
      <w:r w:rsidR="009E77FF">
        <w:rPr>
          <w:rFonts w:ascii="Helvetica" w:hAnsi="Helvetica" w:cs="Helvetica"/>
          <w:b/>
          <w:bCs/>
        </w:rPr>
        <w:t>Sotiris Dimopoulos</w:t>
      </w:r>
    </w:p>
    <w:p w:rsidR="00EC3E54" w:rsidRDefault="00EC3E54" w:rsidP="00EC3E54">
      <w:pPr>
        <w:spacing w:line="288" w:lineRule="auto"/>
        <w:ind w:right="-142"/>
        <w:rPr>
          <w:rFonts w:ascii="Helvetica" w:hAnsi="Helvetica"/>
          <w:sz w:val="20"/>
        </w:rPr>
      </w:pPr>
      <w:r>
        <w:rPr>
          <w:rFonts w:ascii="Helvetica" w:hAnsi="Helvetica"/>
          <w:sz w:val="20"/>
        </w:rPr>
        <w:t>Der BI-Spezialist baut Dienstleistungsangebot im Analysebereich aus</w:t>
      </w:r>
    </w:p>
    <w:p w:rsidR="00EC3E54" w:rsidRDefault="00EC3E54" w:rsidP="00EC3E54">
      <w:pPr>
        <w:spacing w:line="288" w:lineRule="auto"/>
        <w:ind w:right="-142"/>
        <w:rPr>
          <w:rFonts w:ascii="Helvetica" w:hAnsi="Helvetica"/>
          <w:sz w:val="20"/>
        </w:rPr>
      </w:pPr>
    </w:p>
    <w:p w:rsidR="00EC3E54" w:rsidRDefault="00EC3E54" w:rsidP="00EC3E54">
      <w:pPr>
        <w:spacing w:line="288" w:lineRule="auto"/>
        <w:ind w:right="-142"/>
        <w:rPr>
          <w:rFonts w:ascii="Helvetica" w:hAnsi="Helvetica"/>
          <w:b/>
          <w:sz w:val="20"/>
        </w:rPr>
      </w:pPr>
      <w:r>
        <w:rPr>
          <w:rFonts w:ascii="Helvetica" w:hAnsi="Helvetica"/>
          <w:b/>
          <w:sz w:val="20"/>
        </w:rPr>
        <w:t>Das auf Business Intelligence (BI), Data Warehousing und Big Data spezialisierte IT-Beratungshaus IT-</w:t>
      </w:r>
      <w:r w:rsidR="009E77FF">
        <w:rPr>
          <w:rFonts w:ascii="Helvetica" w:hAnsi="Helvetica"/>
          <w:b/>
          <w:sz w:val="20"/>
        </w:rPr>
        <w:t>Logix erweitert sein Dienstleis</w:t>
      </w:r>
      <w:r>
        <w:rPr>
          <w:rFonts w:ascii="Helvetica" w:hAnsi="Helvetica"/>
          <w:b/>
          <w:sz w:val="20"/>
        </w:rPr>
        <w:t>tungsportfolio in Richtung Data Science. Dazu konnte das Unternehmen den Experten für quantitative Analysen, mathematische Modellierung und Machine Learning Dr. sc ETH Sotiris Dimopoulos verpflichten. „Wir stellen auf Kundenseite ein stark steigendes Bedürfnis nach vertiefter Analyse und Interpretation von statistischen Auswertungen fest“, sagt Samuel Rentsch, CEO von IT-Logix. „Mit der Berufung von Sotiris Dimopoulos haben wir einen ausgewiesenen Spezialisten für Datenanalyse- und -modellierung an Bord und können unsere Kunden bei der Beantwortung komplexer Fragestellungen noch besser unterstützen. “Damit Unternehmen von Big Data profitieren könnten, müssten sie traditionelle Betrachtungsweisen überwinden und sich statistischer Methoden bedienen, ist sich Rentsch sicher. „Dem Bedürfnis nach differenzierter Betrachtung zur Segmentierung und Evaluation von grossen, unstrukturierten Datenmengen kommen wir mit dem Ausbau und der Vertiefung unseres Dienstleistungsangebots im Bereich Data Science nach.“</w:t>
      </w:r>
    </w:p>
    <w:p w:rsidR="00EC3E54" w:rsidRDefault="00EC3E54" w:rsidP="00EC3E54">
      <w:pPr>
        <w:spacing w:line="288" w:lineRule="auto"/>
        <w:ind w:right="-142"/>
        <w:rPr>
          <w:rFonts w:ascii="Helvetica" w:hAnsi="Helvetica"/>
          <w:b/>
          <w:sz w:val="20"/>
        </w:rPr>
      </w:pPr>
    </w:p>
    <w:p w:rsidR="00EC3E54" w:rsidRPr="00EE0A19" w:rsidRDefault="00EC3E54" w:rsidP="00EC3E54">
      <w:pPr>
        <w:spacing w:line="288" w:lineRule="auto"/>
        <w:ind w:right="-142"/>
        <w:rPr>
          <w:rFonts w:ascii="Helvetica" w:hAnsi="Helvetica"/>
          <w:sz w:val="20"/>
        </w:rPr>
      </w:pPr>
      <w:r w:rsidRPr="007C4B63">
        <w:rPr>
          <w:rFonts w:ascii="Helvetica" w:hAnsi="Helvetica"/>
          <w:sz w:val="20"/>
        </w:rPr>
        <w:t xml:space="preserve">IT-Logix </w:t>
      </w:r>
      <w:r>
        <w:rPr>
          <w:rFonts w:ascii="Helvetica" w:hAnsi="Helvetica"/>
          <w:sz w:val="20"/>
        </w:rPr>
        <w:t xml:space="preserve">begleitet seine Kunden im Bereich Data Science, indem Fragestellungen der Fachabteilungen in komplexe Abhängigkeiten gestellt und die Resultate aus den statistischen Auswertungen differenziert betrachtet und interpretiert werden. „Die Interpretationsmodelle können sich dabei sehr akkurat oder aber auch sehr einfach gestalten – je nach Fragestellung, die ein Kunde zu beantworten beabsichtigt“, so Rentsch. Mit dem Ausbau des Angebots will er sowohl bestehende Kunden auf einer komplexeren Ebene der Datenanalyse ansprechen als auch neue Kunden gewinnen. Es bestätige sich zunehmend der von Marktforschern propagierte Bedürfnistrend in Richtung Fragestellungen, die über die bestehenden BI-Methoden hinaus nach Data-Science-Ansätzen verlangten. </w:t>
      </w:r>
      <w:r w:rsidRPr="007C4B63">
        <w:rPr>
          <w:rFonts w:ascii="Helvetica" w:hAnsi="Helvetica"/>
          <w:sz w:val="20"/>
        </w:rPr>
        <w:t xml:space="preserve">Dimopoulos studierte an </w:t>
      </w:r>
      <w:r w:rsidRPr="00454851">
        <w:rPr>
          <w:rFonts w:ascii="Helvetica" w:hAnsi="Helvetica"/>
          <w:sz w:val="20"/>
        </w:rPr>
        <w:t>den Universitäten Patras und Athen Electrical &amp; Computer Engineering und Biomedical Engineering sowie an der ETH Zürich Bios</w:t>
      </w:r>
      <w:r w:rsidR="003647C0">
        <w:rPr>
          <w:rFonts w:ascii="Helvetica" w:hAnsi="Helvetica"/>
          <w:sz w:val="20"/>
        </w:rPr>
        <w:t xml:space="preserve">ystems Science und Engineering. </w:t>
      </w:r>
      <w:r w:rsidR="003647C0" w:rsidRPr="006860F6">
        <w:rPr>
          <w:rFonts w:ascii="Helvetica" w:hAnsi="Helvetica"/>
          <w:sz w:val="20"/>
        </w:rPr>
        <w:t>Er wechselt von der ETH Zürich, wo er am Departement für Informatik und Departement für Biosysteme als Postdoktorand und wissenschaftlicher Mitarbeiter tätig war, zu IT-Logix.</w:t>
      </w:r>
    </w:p>
    <w:tbl>
      <w:tblPr>
        <w:tblW w:w="8613" w:type="dxa"/>
        <w:tblLayout w:type="fixed"/>
        <w:tblLook w:val="04A0"/>
      </w:tblPr>
      <w:tblGrid>
        <w:gridCol w:w="2518"/>
        <w:gridCol w:w="6095"/>
      </w:tblGrid>
      <w:tr w:rsidR="00EC3E54" w:rsidRPr="005171F9">
        <w:trPr>
          <w:trHeight w:val="2127"/>
        </w:trPr>
        <w:tc>
          <w:tcPr>
            <w:tcW w:w="2518" w:type="dxa"/>
            <w:shd w:val="clear" w:color="auto" w:fill="auto"/>
          </w:tcPr>
          <w:p w:rsidR="00EC3E54" w:rsidRPr="005171F9" w:rsidRDefault="00EC3E54" w:rsidP="00F912A6">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1443107" cy="1357630"/>
                  <wp:effectExtent l="25400" t="0" r="4693" b="0"/>
                  <wp:docPr id="2" name="Bild 1" descr=":::Bildschirmfoto 2015-05-22 um 09.3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5-05-22 um 09.35.12.png"/>
                          <pic:cNvPicPr>
                            <a:picLocks noChangeAspect="1" noChangeArrowheads="1"/>
                          </pic:cNvPicPr>
                        </pic:nvPicPr>
                        <pic:blipFill>
                          <a:blip r:embed="rId4"/>
                          <a:srcRect/>
                          <a:stretch>
                            <a:fillRect/>
                          </a:stretch>
                        </pic:blipFill>
                        <pic:spPr bwMode="auto">
                          <a:xfrm>
                            <a:off x="0" y="0"/>
                            <a:ext cx="1443107" cy="1357630"/>
                          </a:xfrm>
                          <a:prstGeom prst="rect">
                            <a:avLst/>
                          </a:prstGeom>
                          <a:noFill/>
                          <a:ln w="9525">
                            <a:noFill/>
                            <a:miter lim="800000"/>
                            <a:headEnd/>
                            <a:tailEnd/>
                          </a:ln>
                        </pic:spPr>
                      </pic:pic>
                    </a:graphicData>
                  </a:graphic>
                </wp:inline>
              </w:drawing>
            </w:r>
          </w:p>
        </w:tc>
        <w:tc>
          <w:tcPr>
            <w:tcW w:w="6095" w:type="dxa"/>
            <w:shd w:val="clear" w:color="auto" w:fill="auto"/>
          </w:tcPr>
          <w:p w:rsidR="00EC3E54" w:rsidRPr="005171F9" w:rsidRDefault="00EC3E54" w:rsidP="00F912A6">
            <w:pPr>
              <w:widowControl w:val="0"/>
              <w:autoSpaceDE w:val="0"/>
              <w:autoSpaceDN w:val="0"/>
              <w:adjustRightInd w:val="0"/>
              <w:spacing w:line="220" w:lineRule="atLeast"/>
              <w:ind w:left="34" w:right="742"/>
              <w:rPr>
                <w:rFonts w:ascii="Arial" w:hAnsi="Arial" w:cs="Calibri"/>
                <w:sz w:val="16"/>
                <w:szCs w:val="26"/>
                <w:lang w:val="de-CH"/>
              </w:rPr>
            </w:pPr>
          </w:p>
          <w:p w:rsidR="00EC3E54" w:rsidRPr="005171F9" w:rsidRDefault="00EC3E54" w:rsidP="00F912A6">
            <w:pPr>
              <w:widowControl w:val="0"/>
              <w:autoSpaceDE w:val="0"/>
              <w:autoSpaceDN w:val="0"/>
              <w:adjustRightInd w:val="0"/>
              <w:spacing w:line="220" w:lineRule="atLeast"/>
              <w:ind w:left="34" w:right="742"/>
              <w:rPr>
                <w:rFonts w:ascii="Arial" w:hAnsi="Arial" w:cs="Calibri"/>
                <w:sz w:val="16"/>
                <w:szCs w:val="26"/>
                <w:lang w:val="de-CH"/>
              </w:rPr>
            </w:pPr>
          </w:p>
          <w:p w:rsidR="00EC3E54" w:rsidRPr="005171F9" w:rsidRDefault="00EC3E54" w:rsidP="00F912A6">
            <w:pPr>
              <w:pStyle w:val="Titel"/>
              <w:rPr>
                <w:rFonts w:ascii="Arial" w:eastAsia="Cambria" w:hAnsi="Arial" w:cs="Calibri"/>
                <w:bCs w:val="0"/>
                <w:sz w:val="16"/>
                <w:szCs w:val="26"/>
              </w:rPr>
            </w:pPr>
          </w:p>
          <w:p w:rsidR="00EC3E54" w:rsidRDefault="00EC3E54" w:rsidP="00F912A6">
            <w:pPr>
              <w:pStyle w:val="Titel"/>
              <w:rPr>
                <w:rFonts w:ascii="Arial" w:eastAsia="Cambria" w:hAnsi="Arial" w:cs="Calibri"/>
                <w:bCs w:val="0"/>
                <w:sz w:val="16"/>
                <w:szCs w:val="26"/>
              </w:rPr>
            </w:pPr>
          </w:p>
          <w:p w:rsidR="00EC3E54" w:rsidRDefault="00EC3E54" w:rsidP="00F912A6">
            <w:pPr>
              <w:pStyle w:val="Titel"/>
              <w:rPr>
                <w:rFonts w:ascii="Arial" w:eastAsia="Cambria" w:hAnsi="Arial" w:cs="Calibri"/>
                <w:bCs w:val="0"/>
                <w:sz w:val="16"/>
                <w:szCs w:val="26"/>
              </w:rPr>
            </w:pPr>
          </w:p>
          <w:p w:rsidR="00EC3E54" w:rsidRDefault="00EC3E54" w:rsidP="00F912A6">
            <w:pPr>
              <w:pStyle w:val="Titel"/>
              <w:rPr>
                <w:rFonts w:ascii="Arial" w:eastAsia="Cambria" w:hAnsi="Arial" w:cs="Calibri"/>
                <w:bCs w:val="0"/>
                <w:sz w:val="16"/>
                <w:szCs w:val="26"/>
              </w:rPr>
            </w:pPr>
          </w:p>
          <w:p w:rsidR="00EC3E54" w:rsidRPr="005171F9" w:rsidRDefault="00EC3E54" w:rsidP="00F912A6">
            <w:pPr>
              <w:pStyle w:val="Titel"/>
              <w:rPr>
                <w:rFonts w:ascii="Arial" w:eastAsia="Cambria" w:hAnsi="Arial" w:cs="Calibri"/>
                <w:bCs w:val="0"/>
                <w:sz w:val="16"/>
                <w:szCs w:val="26"/>
              </w:rPr>
            </w:pPr>
          </w:p>
          <w:p w:rsidR="00EC3E54" w:rsidRPr="005171F9" w:rsidRDefault="00EC3E54" w:rsidP="00F912A6">
            <w:pPr>
              <w:pStyle w:val="Titel"/>
              <w:rPr>
                <w:rFonts w:ascii="Arial" w:eastAsia="Cambria" w:hAnsi="Arial" w:cs="Calibri"/>
                <w:bCs w:val="0"/>
                <w:sz w:val="16"/>
                <w:szCs w:val="26"/>
              </w:rPr>
            </w:pPr>
          </w:p>
          <w:p w:rsidR="00EC3E54" w:rsidRPr="004F17D4" w:rsidRDefault="00EC3E54" w:rsidP="00F912A6">
            <w:pPr>
              <w:pStyle w:val="Titel"/>
              <w:rPr>
                <w:rFonts w:ascii="Arial" w:eastAsia="Cambria" w:hAnsi="Arial" w:cs="Calibri"/>
                <w:bCs w:val="0"/>
                <w:sz w:val="16"/>
                <w:szCs w:val="26"/>
                <w:lang w:val="en-US"/>
              </w:rPr>
            </w:pPr>
            <w:r w:rsidRPr="00EE0A19">
              <w:rPr>
                <w:rFonts w:ascii="Arial" w:eastAsia="Cambria" w:hAnsi="Arial" w:cs="Calibri"/>
                <w:bCs w:val="0"/>
                <w:sz w:val="16"/>
                <w:szCs w:val="26"/>
                <w:lang w:val="en-US"/>
              </w:rPr>
              <w:t>Dr. sc ETH Sotiris Dimopoulos</w:t>
            </w:r>
            <w:r>
              <w:rPr>
                <w:rFonts w:ascii="Arial" w:eastAsia="Cambria" w:hAnsi="Arial" w:cs="Calibri"/>
                <w:bCs w:val="0"/>
                <w:sz w:val="16"/>
                <w:szCs w:val="26"/>
                <w:lang w:val="en-US"/>
              </w:rPr>
              <w:t>, IT-Logix AG</w:t>
            </w:r>
          </w:p>
        </w:tc>
      </w:tr>
    </w:tbl>
    <w:p w:rsidR="00EC3E54" w:rsidRPr="00565580" w:rsidRDefault="00EC3E54" w:rsidP="00EC3E54">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EC3E54" w:rsidRPr="008B2D7C">
        <w:trPr>
          <w:trHeight w:val="73"/>
        </w:trPr>
        <w:tc>
          <w:tcPr>
            <w:tcW w:w="5315" w:type="dxa"/>
          </w:tcPr>
          <w:p w:rsidR="00EC3E54" w:rsidRPr="00FE3471" w:rsidRDefault="00EC3E54" w:rsidP="00F912A6">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EC3E54" w:rsidRDefault="00EC3E54" w:rsidP="00F912A6">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EC3E54" w:rsidRDefault="00EC3E54" w:rsidP="00F912A6">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EC3E54" w:rsidRDefault="00EC3E54" w:rsidP="00F912A6">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EC3E54" w:rsidRPr="00ED28D0" w:rsidRDefault="00E0633E" w:rsidP="00F912A6">
            <w:pPr>
              <w:widowControl w:val="0"/>
              <w:adjustRightInd w:val="0"/>
              <w:spacing w:line="288" w:lineRule="auto"/>
              <w:rPr>
                <w:rFonts w:ascii="Helvetica" w:eastAsia="Times New Roman" w:hAnsi="Helvetica"/>
                <w:sz w:val="16"/>
              </w:rPr>
            </w:pPr>
            <w:hyperlink r:id="rId5" w:history="1">
              <w:r w:rsidR="00EC3E54" w:rsidRPr="00B111C4">
                <w:rPr>
                  <w:rFonts w:ascii="Helvetica" w:eastAsia="Times New Roman" w:hAnsi="Helvetica"/>
                  <w:sz w:val="16"/>
                </w:rPr>
                <w:t>contact@it-logix.ch</w:t>
              </w:r>
            </w:hyperlink>
            <w:r w:rsidR="00EC3E54">
              <w:rPr>
                <w:rFonts w:ascii="Helvetica" w:eastAsia="Times New Roman" w:hAnsi="Helvetica"/>
                <w:sz w:val="16"/>
              </w:rPr>
              <w:t xml:space="preserve"> – www.it-logix.ch</w:t>
            </w:r>
          </w:p>
        </w:tc>
        <w:tc>
          <w:tcPr>
            <w:tcW w:w="4394" w:type="dxa"/>
          </w:tcPr>
          <w:p w:rsidR="00EC3E54" w:rsidRPr="00E278EF" w:rsidRDefault="00EC3E54" w:rsidP="00F912A6">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EC3E54" w:rsidRPr="008253EF" w:rsidRDefault="00EC3E54" w:rsidP="00F912A6">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EC3E54" w:rsidRPr="008253EF" w:rsidRDefault="00EC3E54" w:rsidP="00F912A6">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EC3E54" w:rsidRPr="008253EF" w:rsidRDefault="00EC3E54" w:rsidP="00F912A6">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EC3E54" w:rsidRPr="008B2D7C" w:rsidRDefault="00E0633E" w:rsidP="00F912A6">
            <w:pPr>
              <w:widowControl w:val="0"/>
              <w:adjustRightInd w:val="0"/>
              <w:spacing w:line="288" w:lineRule="auto"/>
              <w:rPr>
                <w:rFonts w:ascii="Helvetica" w:eastAsia="Times New Roman" w:hAnsi="Helvetica"/>
                <w:sz w:val="16"/>
              </w:rPr>
            </w:pPr>
            <w:hyperlink r:id="rId6" w:history="1">
              <w:r w:rsidR="00EC3E54" w:rsidRPr="00C4323A">
                <w:rPr>
                  <w:rFonts w:ascii="Helvetica" w:eastAsia="Times New Roman" w:hAnsi="Helvetica"/>
                  <w:sz w:val="16"/>
                </w:rPr>
                <w:t>mh@press-n-relations.ch</w:t>
              </w:r>
            </w:hyperlink>
            <w:r w:rsidR="00EC3E54">
              <w:rPr>
                <w:rFonts w:ascii="Helvetica" w:eastAsia="Times New Roman" w:hAnsi="Helvetica"/>
                <w:sz w:val="16"/>
              </w:rPr>
              <w:t xml:space="preserve"> </w:t>
            </w:r>
            <w:r w:rsidR="00EC3E54" w:rsidRPr="008253EF">
              <w:rPr>
                <w:rFonts w:ascii="Helvetica" w:eastAsia="Times New Roman" w:hAnsi="Helvetica"/>
                <w:sz w:val="16"/>
              </w:rPr>
              <w:t>– www.press-n-relations.ch</w:t>
            </w:r>
          </w:p>
        </w:tc>
      </w:tr>
    </w:tbl>
    <w:p w:rsidR="00EC3E54" w:rsidRDefault="00EC3E54" w:rsidP="00EC3E54">
      <w:pPr>
        <w:spacing w:line="100" w:lineRule="atLeast"/>
        <w:rPr>
          <w:rFonts w:ascii="Helvetica" w:eastAsia="Times New Roman" w:hAnsi="Helvetica"/>
          <w:b/>
          <w:sz w:val="18"/>
        </w:rPr>
      </w:pPr>
    </w:p>
    <w:p w:rsidR="00EC3E54" w:rsidRDefault="00EC3E54" w:rsidP="00EC3E54">
      <w:pPr>
        <w:spacing w:line="100" w:lineRule="atLeast"/>
        <w:rPr>
          <w:rFonts w:ascii="Helvetica" w:eastAsia="Times New Roman" w:hAnsi="Helvetica"/>
          <w:b/>
          <w:sz w:val="18"/>
        </w:rPr>
      </w:pPr>
      <w:r>
        <w:rPr>
          <w:rFonts w:ascii="Helvetica" w:eastAsia="Times New Roman" w:hAnsi="Helvetica"/>
          <w:b/>
          <w:sz w:val="18"/>
        </w:rPr>
        <w:t>Über IT-Logix</w:t>
      </w:r>
    </w:p>
    <w:p w:rsidR="00EC3E54" w:rsidRPr="00FE702C" w:rsidRDefault="00EC3E54" w:rsidP="00EC3E54">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EC3E54" w:rsidRPr="00FE702C" w:rsidRDefault="00EC3E54" w:rsidP="00EC3E54">
      <w:pPr>
        <w:spacing w:line="100" w:lineRule="atLeast"/>
        <w:rPr>
          <w:rFonts w:ascii="Helvetica" w:eastAsia="Times New Roman" w:hAnsi="Helvetica"/>
          <w:sz w:val="18"/>
        </w:rPr>
      </w:pPr>
    </w:p>
    <w:p w:rsidR="00EC3E54" w:rsidRPr="00FE702C" w:rsidRDefault="00EC3E54" w:rsidP="00EC3E54">
      <w:pPr>
        <w:spacing w:line="100" w:lineRule="atLeast"/>
        <w:rPr>
          <w:rFonts w:ascii="Helvetica" w:eastAsia="Times New Roman" w:hAnsi="Helvetica"/>
          <w:sz w:val="18"/>
        </w:rPr>
      </w:pPr>
    </w:p>
    <w:p w:rsidR="00EC3E54" w:rsidRDefault="00EC3E54" w:rsidP="00EC3E54"/>
    <w:p w:rsidR="00EC3E54" w:rsidRDefault="00EC3E54" w:rsidP="00EC3E54"/>
    <w:p w:rsidR="00EC3E54" w:rsidRDefault="00EC3E54" w:rsidP="00EC3E54"/>
    <w:p w:rsidR="00EC3E54" w:rsidRDefault="00EC3E54" w:rsidP="00EC3E54"/>
    <w:p w:rsidR="00F912A6" w:rsidRDefault="00F912A6"/>
    <w:sectPr w:rsidR="00F912A6" w:rsidSect="00F912A6">
      <w:headerReference w:type="default" r:id="rId7"/>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540E" w:rsidRDefault="0093540E">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t xml:space="preserve">                                                                                           </w:t>
    </w:r>
  </w:p>
  <w:p w:rsidR="0093540E" w:rsidRDefault="0093540E" w:rsidP="00F912A6">
    <w:pPr>
      <w:pStyle w:val="Kopfzeile"/>
      <w:tabs>
        <w:tab w:val="clear" w:pos="9072"/>
        <w:tab w:val="left" w:pos="2000"/>
        <w:tab w:val="right" w:pos="9639"/>
      </w:tabs>
      <w:rPr>
        <w:noProof/>
      </w:rPr>
    </w:pPr>
    <w:r>
      <w:rPr>
        <w:noProof/>
      </w:rPr>
      <w:tab/>
    </w:r>
    <w:r>
      <w:rPr>
        <w:noProof/>
      </w:rPr>
      <w:tab/>
    </w:r>
  </w:p>
  <w:p w:rsidR="0093540E" w:rsidRDefault="0093540E">
    <w:pPr>
      <w:pStyle w:val="Kopfzeile"/>
      <w:tabs>
        <w:tab w:val="clear" w:pos="9072"/>
        <w:tab w:val="right" w:pos="9639"/>
      </w:tabs>
    </w:pPr>
    <w:r>
      <w:rPr>
        <w:noProof/>
      </w:rPr>
      <w:tab/>
      <w:t xml:space="preserve">  </w:t>
    </w:r>
  </w:p>
  <w:p w:rsidR="0093540E" w:rsidRDefault="0093540E">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058AC"/>
    <w:rsid w:val="000058AC"/>
    <w:rsid w:val="0009028E"/>
    <w:rsid w:val="003647C0"/>
    <w:rsid w:val="00454851"/>
    <w:rsid w:val="007C4B63"/>
    <w:rsid w:val="008F401D"/>
    <w:rsid w:val="00934626"/>
    <w:rsid w:val="0093540E"/>
    <w:rsid w:val="009E6196"/>
    <w:rsid w:val="009E77FF"/>
    <w:rsid w:val="009F21DF"/>
    <w:rsid w:val="00BE5A46"/>
    <w:rsid w:val="00E01905"/>
    <w:rsid w:val="00E0633E"/>
    <w:rsid w:val="00EC3E54"/>
    <w:rsid w:val="00EE0A19"/>
    <w:rsid w:val="00F912A6"/>
    <w:rsid w:val="00FD6206"/>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058AC"/>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0058AC"/>
    <w:pPr>
      <w:tabs>
        <w:tab w:val="center" w:pos="4536"/>
        <w:tab w:val="right" w:pos="9072"/>
      </w:tabs>
    </w:pPr>
  </w:style>
  <w:style w:type="character" w:customStyle="1" w:styleId="KopfzeileZeichen">
    <w:name w:val="Kopfzeile Zeichen"/>
    <w:basedOn w:val="Absatzstandardschriftart"/>
    <w:link w:val="Kopfzeile"/>
    <w:rsid w:val="000058AC"/>
    <w:rPr>
      <w:rFonts w:ascii="Times" w:eastAsia="Times" w:hAnsi="Times" w:cs="Times New Roman"/>
      <w:lang w:eastAsia="de-DE"/>
    </w:rPr>
  </w:style>
  <w:style w:type="paragraph" w:styleId="Titel">
    <w:name w:val="Title"/>
    <w:basedOn w:val="Standard"/>
    <w:link w:val="TitelZeichen"/>
    <w:qFormat/>
    <w:rsid w:val="000058AC"/>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0058AC"/>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contact@it-logix.ch"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2735</Characters>
  <Application>Microsoft Macintosh Word</Application>
  <DocSecurity>0</DocSecurity>
  <Lines>22</Lines>
  <Paragraphs>5</Paragraphs>
  <ScaleCrop>false</ScaleCrop>
  <Company>Press'n'Relations </Company>
  <LinksUpToDate>false</LinksUpToDate>
  <CharactersWithSpaces>3358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7</cp:revision>
  <dcterms:created xsi:type="dcterms:W3CDTF">2015-05-22T06:20:00Z</dcterms:created>
  <dcterms:modified xsi:type="dcterms:W3CDTF">2015-05-28T05:38:00Z</dcterms:modified>
</cp:coreProperties>
</file>