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F01" w:rsidRPr="00B319D7" w:rsidRDefault="00212F01" w:rsidP="00212F01">
      <w:pPr>
        <w:spacing w:line="288" w:lineRule="auto"/>
        <w:rPr>
          <w:rFonts w:ascii="Helvetica" w:hAnsi="Helvetica"/>
          <w:b/>
          <w:color w:val="808080" w:themeColor="background1" w:themeShade="80"/>
          <w:sz w:val="20"/>
          <w:lang w:val="de-CH"/>
        </w:rPr>
      </w:pPr>
      <w:r>
        <w:rPr>
          <w:rFonts w:ascii="Helvetica" w:hAnsi="Helvetica"/>
          <w:b/>
          <w:color w:val="808080" w:themeColor="background1" w:themeShade="80"/>
          <w:sz w:val="20"/>
        </w:rPr>
        <w:t>Medienmitteilung</w:t>
      </w:r>
      <w:bookmarkStart w:id="0" w:name="_GoBack"/>
      <w:bookmarkEnd w:id="0"/>
    </w:p>
    <w:p w:rsidR="00212F01" w:rsidRPr="005A507D" w:rsidRDefault="00212F01" w:rsidP="00212F01">
      <w:pPr>
        <w:spacing w:line="288" w:lineRule="auto"/>
        <w:ind w:right="-99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Bern, </w:t>
      </w:r>
      <w:r w:rsidR="00410768">
        <w:rPr>
          <w:rFonts w:ascii="Helvetica" w:hAnsi="Helvetica"/>
          <w:sz w:val="20"/>
        </w:rPr>
        <w:t>20. Mai 2016</w:t>
      </w:r>
    </w:p>
    <w:p w:rsidR="00212F01" w:rsidRDefault="00212F01" w:rsidP="00212F01">
      <w:pPr>
        <w:spacing w:line="288" w:lineRule="auto"/>
        <w:ind w:right="-992"/>
        <w:rPr>
          <w:rFonts w:ascii="Helvetica" w:hAnsi="Helvetica" w:cs="Helvetica"/>
          <w:b/>
          <w:bCs/>
        </w:rPr>
      </w:pPr>
    </w:p>
    <w:p w:rsidR="00212F01" w:rsidRPr="00CE3EFD" w:rsidRDefault="00212F01" w:rsidP="00212F01">
      <w:pPr>
        <w:spacing w:line="288" w:lineRule="auto"/>
        <w:ind w:right="-1702"/>
        <w:rPr>
          <w:rFonts w:ascii="Helvetica" w:hAnsi="Helvetica" w:cs="Helvetica"/>
          <w:b/>
          <w:bCs/>
          <w:lang w:val="de-CH"/>
        </w:rPr>
      </w:pPr>
      <w:r>
        <w:rPr>
          <w:rFonts w:ascii="Helvetica" w:hAnsi="Helvetica" w:cs="Helvetica"/>
          <w:b/>
          <w:bCs/>
          <w:lang w:val="de-CH"/>
        </w:rPr>
        <w:t>BI-Beratungshaus IT-Logix holt Retail-Spezialisten Dominik Imark</w:t>
      </w:r>
    </w:p>
    <w:p w:rsidR="00212F01" w:rsidRDefault="00212F01" w:rsidP="00212F01">
      <w:pPr>
        <w:spacing w:line="288" w:lineRule="auto"/>
        <w:ind w:right="-568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Der neue Senior Consultant kommt von Manor</w:t>
      </w:r>
    </w:p>
    <w:p w:rsidR="00212F01" w:rsidRDefault="00212F01" w:rsidP="00212F01">
      <w:pPr>
        <w:spacing w:line="288" w:lineRule="auto"/>
        <w:ind w:right="-142"/>
        <w:rPr>
          <w:rFonts w:ascii="Helvetica" w:hAnsi="Helvetica"/>
          <w:sz w:val="20"/>
        </w:rPr>
      </w:pPr>
    </w:p>
    <w:p w:rsidR="00212F01" w:rsidRDefault="00212F01" w:rsidP="00212F01">
      <w:pPr>
        <w:spacing w:line="288" w:lineRule="auto"/>
        <w:ind w:right="-142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Das auf Business Intelligence (BI), Data Warehousing (DWH) und Big Data spezialisierte IT-Beratungshaus IT-Logix konnte Dominik Imark, einen ausgewiesenen BI-Spezialisten für Retail und Supply Chain Management, verpflichten. Imark kommt von Manor, wo er während den letzten zehn Jahren in unterschiedlichen leitenden Positionen tätig war – zuletzt als Director des Business Intelligence &amp; Corporate Data Quality Competence Center. Imark verstärkt bei IT-Logix als Senior Business Intelligence </w:t>
      </w:r>
      <w:r w:rsidR="00CF0C6C">
        <w:rPr>
          <w:rFonts w:ascii="Helvetica" w:hAnsi="Helvetica"/>
          <w:b/>
          <w:sz w:val="20"/>
        </w:rPr>
        <w:t xml:space="preserve">Consultant </w:t>
      </w:r>
      <w:r>
        <w:rPr>
          <w:rFonts w:ascii="Helvetica" w:hAnsi="Helvetica"/>
          <w:b/>
          <w:sz w:val="20"/>
        </w:rPr>
        <w:t>das Strategieberatungsteam. Er verfügt sowohl über operative als auch über langjährige strategische Erfahrung in übergreifenden daten- und informationsverarbeitenden Disziplinen.</w:t>
      </w:r>
    </w:p>
    <w:p w:rsidR="00212F01" w:rsidRDefault="00212F01" w:rsidP="00212F01">
      <w:pPr>
        <w:spacing w:line="288" w:lineRule="auto"/>
        <w:ind w:right="-142"/>
        <w:rPr>
          <w:rFonts w:ascii="Helvetica" w:hAnsi="Helvetica"/>
          <w:b/>
          <w:sz w:val="20"/>
        </w:rPr>
      </w:pPr>
    </w:p>
    <w:p w:rsidR="00212F01" w:rsidRPr="0057378B" w:rsidRDefault="00212F01" w:rsidP="00212F01">
      <w:pPr>
        <w:spacing w:line="288" w:lineRule="auto"/>
        <w:ind w:right="-142"/>
        <w:rPr>
          <w:rFonts w:ascii="Helvetica" w:hAnsi="Helvetica"/>
          <w:b/>
          <w:sz w:val="20"/>
        </w:rPr>
      </w:pPr>
      <w:r>
        <w:rPr>
          <w:rFonts w:ascii="Helvetica" w:hAnsi="Helvetica"/>
          <w:sz w:val="20"/>
        </w:rPr>
        <w:t xml:space="preserve">Imark begann seine Tätigkeit bei Manor 2007 als Projekt Manager für Supply Chain Management. Bereits drei Jahre später hatte er für zwei Jahre die Position des Abteilungsleiters für den BI-Bereich der Warenwirtschaftssysteme inne. 2012 bis 1014 schliesslich zeichnete er als Head of Business Intelligence Competence Center für die BI-Strategie und Roadmap der Schweizer Warenhauskette verantwortlich. Imark verfügt neben Zertifizierungen, unter anderem für SAP Business Objects, über einen </w:t>
      </w:r>
      <w:r w:rsidRPr="0057378B">
        <w:rPr>
          <w:rFonts w:ascii="Helvetica" w:hAnsi="Helvetica"/>
          <w:sz w:val="20"/>
        </w:rPr>
        <w:t xml:space="preserve">Abschluss als Bachelor of Arts der Fachhochschule Nordwestschweiz sowie einen </w:t>
      </w:r>
      <w:r>
        <w:rPr>
          <w:rFonts w:ascii="Helvetica" w:hAnsi="Helvetica"/>
          <w:sz w:val="20"/>
        </w:rPr>
        <w:t>MBA</w:t>
      </w:r>
      <w:r w:rsidRPr="0057378B">
        <w:rPr>
          <w:rFonts w:ascii="Helvetica" w:hAnsi="Helvetica"/>
          <w:sz w:val="20"/>
        </w:rPr>
        <w:t xml:space="preserve"> mit Spezialisierung General Management und Business Intelligence</w:t>
      </w:r>
      <w:r>
        <w:rPr>
          <w:rFonts w:ascii="Helvetica" w:hAnsi="Helvetica"/>
          <w:sz w:val="20"/>
        </w:rPr>
        <w:t xml:space="preserve"> der Steinbeis Universität Berlin</w:t>
      </w:r>
      <w:r w:rsidRPr="0057378B">
        <w:rPr>
          <w:rFonts w:ascii="Helvetica" w:hAnsi="Helvetica"/>
          <w:sz w:val="20"/>
        </w:rPr>
        <w:t>.</w:t>
      </w:r>
      <w:r>
        <w:rPr>
          <w:rFonts w:ascii="Helvetica" w:hAnsi="Helvetica"/>
        </w:rPr>
        <w:t xml:space="preserve"> </w:t>
      </w:r>
    </w:p>
    <w:p w:rsidR="00212F01" w:rsidRPr="00EE0A19" w:rsidRDefault="00212F01" w:rsidP="00212F01">
      <w:pPr>
        <w:spacing w:line="288" w:lineRule="auto"/>
        <w:ind w:right="-142"/>
        <w:rPr>
          <w:rFonts w:ascii="Helvetica" w:hAnsi="Helvetica"/>
          <w:sz w:val="20"/>
        </w:rPr>
      </w:pPr>
    </w:p>
    <w:tbl>
      <w:tblPr>
        <w:tblW w:w="8613" w:type="dxa"/>
        <w:tblLayout w:type="fixed"/>
        <w:tblLook w:val="04A0"/>
      </w:tblPr>
      <w:tblGrid>
        <w:gridCol w:w="1526"/>
        <w:gridCol w:w="7087"/>
      </w:tblGrid>
      <w:tr w:rsidR="00212F01" w:rsidRPr="004F17D4" w:rsidTr="003F6636">
        <w:trPr>
          <w:trHeight w:val="1746"/>
        </w:trPr>
        <w:tc>
          <w:tcPr>
            <w:tcW w:w="1526" w:type="dxa"/>
            <w:shd w:val="clear" w:color="auto" w:fill="auto"/>
          </w:tcPr>
          <w:p w:rsidR="00212F01" w:rsidRPr="00CB3C20" w:rsidRDefault="003F6636" w:rsidP="005D480A">
            <w:pPr>
              <w:widowControl w:val="0"/>
              <w:tabs>
                <w:tab w:val="left" w:pos="2977"/>
                <w:tab w:val="left" w:pos="4111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noProof/>
                <w:sz w:val="16"/>
                <w:szCs w:val="26"/>
              </w:rPr>
            </w:pPr>
            <w:r>
              <w:rPr>
                <w:rFonts w:ascii="Arial" w:hAnsi="Arial" w:cs="Calibri"/>
                <w:noProof/>
                <w:sz w:val="16"/>
                <w:szCs w:val="26"/>
              </w:rPr>
              <w:drawing>
                <wp:inline distT="0" distB="0" distL="0" distR="0">
                  <wp:extent cx="838672" cy="1143000"/>
                  <wp:effectExtent l="25400" t="0" r="0" b="0"/>
                  <wp:docPr id="1" name="Bild 1" descr=":::::::Desktop:Bildschirmfoto 2016-05-11 um 14.42.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:::::::Desktop:Bildschirmfoto 2016-05-11 um 14.42.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81" cy="11450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7" w:type="dxa"/>
            <w:shd w:val="clear" w:color="auto" w:fill="auto"/>
          </w:tcPr>
          <w:p w:rsidR="00212F01" w:rsidRPr="00CB3C20" w:rsidRDefault="00212F01" w:rsidP="005D480A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3F6636" w:rsidRDefault="003F6636" w:rsidP="005D480A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3F6636" w:rsidRDefault="003F6636" w:rsidP="005D480A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3F6636" w:rsidRDefault="003F6636" w:rsidP="005D480A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3F6636" w:rsidRDefault="003F6636" w:rsidP="005D480A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212F01" w:rsidRPr="00CB3C20" w:rsidRDefault="00212F01" w:rsidP="005D480A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212F01" w:rsidRPr="004F17D4" w:rsidRDefault="00212F01" w:rsidP="005D480A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  <w:r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  <w:t>Dominik Imark, Senior Consultant Business Intelligence, IT-Logix AG</w:t>
            </w:r>
          </w:p>
        </w:tc>
      </w:tr>
    </w:tbl>
    <w:p w:rsidR="00212F01" w:rsidRPr="00565580" w:rsidRDefault="00212F01" w:rsidP="00212F01">
      <w:pPr>
        <w:spacing w:line="288" w:lineRule="auto"/>
        <w:ind w:right="-142"/>
        <w:rPr>
          <w:rFonts w:ascii="Helvetica" w:hAnsi="Helvetica"/>
          <w:sz w:val="20"/>
        </w:rPr>
      </w:pPr>
    </w:p>
    <w:tbl>
      <w:tblPr>
        <w:tblW w:w="9709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315"/>
        <w:gridCol w:w="4394"/>
      </w:tblGrid>
      <w:tr w:rsidR="00212F01" w:rsidRPr="008B2D7C">
        <w:trPr>
          <w:trHeight w:val="73"/>
        </w:trPr>
        <w:tc>
          <w:tcPr>
            <w:tcW w:w="5315" w:type="dxa"/>
          </w:tcPr>
          <w:p w:rsidR="00212F01" w:rsidRPr="00FE3471" w:rsidRDefault="00212F01" w:rsidP="005D480A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C4323A">
              <w:rPr>
                <w:rFonts w:ascii="Helvetica" w:eastAsia="Times New Roman" w:hAnsi="Helvetica"/>
                <w:sz w:val="16"/>
              </w:rPr>
              <w:br w:type="page"/>
            </w:r>
            <w:r w:rsidRPr="00FE3471">
              <w:rPr>
                <w:rFonts w:ascii="Helvetica" w:eastAsia="Times New Roman" w:hAnsi="Helvetica"/>
                <w:b/>
                <w:sz w:val="16"/>
              </w:rPr>
              <w:t>Weitere Informationen:</w:t>
            </w:r>
          </w:p>
          <w:p w:rsidR="00212F01" w:rsidRDefault="00212F01" w:rsidP="005D480A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IT-Logix AG – Samuel Rentsch</w:t>
            </w:r>
          </w:p>
          <w:p w:rsidR="00212F01" w:rsidRDefault="00212F01" w:rsidP="005D480A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Schwarzenburgstrasse 11 – 3007 Bern</w:t>
            </w:r>
          </w:p>
          <w:p w:rsidR="00212F01" w:rsidRDefault="00212F01" w:rsidP="005D480A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Tel.: +41 848 848 058</w:t>
            </w:r>
          </w:p>
          <w:p w:rsidR="00212F01" w:rsidRPr="00ED28D0" w:rsidRDefault="009A40D7" w:rsidP="005D480A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hyperlink r:id="rId6" w:history="1">
              <w:r w:rsidR="00212F01" w:rsidRPr="00B111C4">
                <w:rPr>
                  <w:rFonts w:ascii="Helvetica" w:eastAsia="Times New Roman" w:hAnsi="Helvetica"/>
                  <w:sz w:val="16"/>
                </w:rPr>
                <w:t>contact@it-logix.ch</w:t>
              </w:r>
            </w:hyperlink>
            <w:r w:rsidR="00212F01">
              <w:rPr>
                <w:rFonts w:ascii="Helvetica" w:eastAsia="Times New Roman" w:hAnsi="Helvetica"/>
                <w:sz w:val="16"/>
              </w:rPr>
              <w:t xml:space="preserve"> – </w:t>
            </w:r>
            <w:hyperlink r:id="rId7" w:history="1">
              <w:r w:rsidR="00E0339D" w:rsidRPr="00E0339D">
                <w:rPr>
                  <w:rFonts w:ascii="Helvetica" w:eastAsia="Times New Roman" w:hAnsi="Helvetica"/>
                  <w:sz w:val="16"/>
                </w:rPr>
                <w:t>www.it-logix.ch</w:t>
              </w:r>
            </w:hyperlink>
            <w:r w:rsidR="00E0339D">
              <w:rPr>
                <w:rFonts w:ascii="Helvetica" w:eastAsia="Times New Roman" w:hAnsi="Helvetica"/>
                <w:sz w:val="16"/>
              </w:rPr>
              <w:t xml:space="preserve"> </w:t>
            </w:r>
          </w:p>
        </w:tc>
        <w:tc>
          <w:tcPr>
            <w:tcW w:w="4394" w:type="dxa"/>
          </w:tcPr>
          <w:p w:rsidR="00212F01" w:rsidRPr="00E278EF" w:rsidRDefault="00212F01" w:rsidP="005D480A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E278EF">
              <w:rPr>
                <w:rFonts w:ascii="Helvetica" w:eastAsia="Times New Roman" w:hAnsi="Helvetica"/>
                <w:b/>
                <w:sz w:val="16"/>
              </w:rPr>
              <w:t>Presse- und Öffentlichkeitsarbeit:</w:t>
            </w:r>
          </w:p>
          <w:p w:rsidR="00212F01" w:rsidRPr="008253EF" w:rsidRDefault="00212F01" w:rsidP="005D480A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Press’n’Relations GmbH – Markus Häfliger</w:t>
            </w:r>
          </w:p>
          <w:p w:rsidR="00212F01" w:rsidRPr="008253EF" w:rsidRDefault="00212F01" w:rsidP="005D480A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Hirslanderstrasse 51 – 8032 Zürich</w:t>
            </w:r>
          </w:p>
          <w:p w:rsidR="00212F01" w:rsidRPr="008253EF" w:rsidRDefault="00212F01" w:rsidP="005D480A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 xml:space="preserve">Tel. : +41 43 344 58 65 </w:t>
            </w:r>
            <w:r>
              <w:rPr>
                <w:rFonts w:ascii="Helvetica" w:eastAsia="Times New Roman" w:hAnsi="Helvetica"/>
                <w:sz w:val="16"/>
              </w:rPr>
              <w:t>– Mobil +41 78 660 66 57</w:t>
            </w:r>
          </w:p>
          <w:p w:rsidR="00212F01" w:rsidRPr="008B2D7C" w:rsidRDefault="009A40D7" w:rsidP="005D480A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hyperlink r:id="rId8" w:history="1">
              <w:r w:rsidR="00212F01" w:rsidRPr="00C4323A">
                <w:rPr>
                  <w:rFonts w:ascii="Helvetica" w:eastAsia="Times New Roman" w:hAnsi="Helvetica"/>
                  <w:sz w:val="16"/>
                </w:rPr>
                <w:t>mh@press-n-relations.ch</w:t>
              </w:r>
            </w:hyperlink>
            <w:r w:rsidR="00212F01">
              <w:rPr>
                <w:rFonts w:ascii="Helvetica" w:eastAsia="Times New Roman" w:hAnsi="Helvetica"/>
                <w:sz w:val="16"/>
              </w:rPr>
              <w:t xml:space="preserve"> </w:t>
            </w:r>
            <w:r w:rsidR="00212F01" w:rsidRPr="008253EF">
              <w:rPr>
                <w:rFonts w:ascii="Helvetica" w:eastAsia="Times New Roman" w:hAnsi="Helvetica"/>
                <w:sz w:val="16"/>
              </w:rPr>
              <w:t xml:space="preserve">– </w:t>
            </w:r>
            <w:hyperlink r:id="rId9" w:history="1">
              <w:r w:rsidR="00E0339D" w:rsidRPr="00E0339D">
                <w:rPr>
                  <w:rFonts w:ascii="Helvetica" w:eastAsia="Times New Roman" w:hAnsi="Helvetica"/>
                  <w:sz w:val="16"/>
                </w:rPr>
                <w:t>www.press-n-relations.ch</w:t>
              </w:r>
            </w:hyperlink>
            <w:r w:rsidR="00E0339D">
              <w:rPr>
                <w:rFonts w:ascii="Helvetica" w:eastAsia="Times New Roman" w:hAnsi="Helvetica"/>
                <w:sz w:val="16"/>
              </w:rPr>
              <w:t xml:space="preserve"> </w:t>
            </w:r>
          </w:p>
        </w:tc>
      </w:tr>
    </w:tbl>
    <w:p w:rsidR="00212F01" w:rsidRDefault="00212F01" w:rsidP="00212F01">
      <w:pPr>
        <w:spacing w:line="100" w:lineRule="atLeast"/>
        <w:rPr>
          <w:rFonts w:ascii="Helvetica" w:eastAsia="Times New Roman" w:hAnsi="Helvetica"/>
          <w:b/>
          <w:sz w:val="18"/>
        </w:rPr>
      </w:pPr>
    </w:p>
    <w:p w:rsidR="00212F01" w:rsidRDefault="00212F01" w:rsidP="00212F01">
      <w:pPr>
        <w:spacing w:line="100" w:lineRule="atLeast"/>
        <w:rPr>
          <w:rFonts w:ascii="Helvetica" w:eastAsia="Times New Roman" w:hAnsi="Helvetica"/>
          <w:b/>
          <w:sz w:val="18"/>
        </w:rPr>
      </w:pPr>
      <w:r>
        <w:rPr>
          <w:rFonts w:ascii="Helvetica" w:eastAsia="Times New Roman" w:hAnsi="Helvetica"/>
          <w:b/>
          <w:sz w:val="18"/>
        </w:rPr>
        <w:t>Über IT-Logix</w:t>
      </w:r>
    </w:p>
    <w:p w:rsidR="00546C9D" w:rsidRPr="005C5379" w:rsidRDefault="00212F01" w:rsidP="005C5379">
      <w:pPr>
        <w:spacing w:line="100" w:lineRule="atLeast"/>
        <w:rPr>
          <w:rFonts w:ascii="Helvetica" w:eastAsia="Times New Roman" w:hAnsi="Helvetica"/>
          <w:sz w:val="18"/>
        </w:rPr>
      </w:pPr>
      <w:r>
        <w:rPr>
          <w:rFonts w:ascii="Helvetica" w:eastAsia="Times New Roman" w:hAnsi="Helvetica"/>
          <w:sz w:val="18"/>
        </w:rPr>
        <w:t xml:space="preserve">Die </w:t>
      </w:r>
      <w:r w:rsidRPr="00FE702C">
        <w:rPr>
          <w:rFonts w:ascii="Helvetica" w:eastAsia="Times New Roman" w:hAnsi="Helvetica"/>
          <w:sz w:val="18"/>
        </w:rPr>
        <w:t>IT-Logix</w:t>
      </w:r>
      <w:r>
        <w:rPr>
          <w:rFonts w:ascii="Helvetica" w:eastAsia="Times New Roman" w:hAnsi="Helvetica"/>
          <w:sz w:val="18"/>
        </w:rPr>
        <w:t xml:space="preserve"> AG mit Standorten in Bern und Zürich</w:t>
      </w:r>
      <w:r w:rsidRPr="00FE702C">
        <w:rPr>
          <w:rFonts w:ascii="Helvetica" w:eastAsia="Times New Roman" w:hAnsi="Helvetica"/>
          <w:sz w:val="18"/>
        </w:rPr>
        <w:t xml:space="preserve"> ist eines der führenden Schweizer IT-Beratungshäuser in den Bereichen Business Intelligence</w:t>
      </w:r>
      <w:r>
        <w:rPr>
          <w:rFonts w:ascii="Helvetica" w:eastAsia="Times New Roman" w:hAnsi="Helvetica"/>
          <w:sz w:val="18"/>
        </w:rPr>
        <w:t xml:space="preserve">, </w:t>
      </w:r>
      <w:r w:rsidRPr="00FE702C">
        <w:rPr>
          <w:rFonts w:ascii="Helvetica" w:eastAsia="Times New Roman" w:hAnsi="Helvetica"/>
          <w:sz w:val="18"/>
        </w:rPr>
        <w:t>Data Warehousing</w:t>
      </w:r>
      <w:r>
        <w:rPr>
          <w:rFonts w:ascii="Helvetica" w:eastAsia="Times New Roman" w:hAnsi="Helvetica"/>
          <w:sz w:val="18"/>
        </w:rPr>
        <w:t xml:space="preserve"> und Big Data. Das Unternehmen</w:t>
      </w:r>
      <w:r w:rsidRPr="00FE702C">
        <w:rPr>
          <w:rFonts w:ascii="Helvetica" w:eastAsia="Times New Roman" w:hAnsi="Helvetica"/>
          <w:sz w:val="18"/>
        </w:rPr>
        <w:t xml:space="preserve"> </w:t>
      </w:r>
      <w:r>
        <w:rPr>
          <w:rFonts w:ascii="Helvetica" w:eastAsia="Times New Roman" w:hAnsi="Helvetica"/>
          <w:sz w:val="18"/>
        </w:rPr>
        <w:t>orientiert sich</w:t>
      </w:r>
      <w:r w:rsidRPr="00FE702C">
        <w:rPr>
          <w:rFonts w:ascii="Helvetica" w:eastAsia="Times New Roman" w:hAnsi="Helvetica"/>
          <w:sz w:val="18"/>
        </w:rPr>
        <w:t xml:space="preserve"> konsequent an fachlich anerkannter Methodik und praxisbewä</w:t>
      </w:r>
      <w:r>
        <w:rPr>
          <w:rFonts w:ascii="Helvetica" w:eastAsia="Times New Roman" w:hAnsi="Helvetica"/>
          <w:sz w:val="18"/>
        </w:rPr>
        <w:t xml:space="preserve">hrten Frameworks und bedient sich für </w:t>
      </w:r>
      <w:r w:rsidRPr="00FE702C">
        <w:rPr>
          <w:rFonts w:ascii="Helvetica" w:eastAsia="Times New Roman" w:hAnsi="Helvetica"/>
          <w:sz w:val="18"/>
        </w:rPr>
        <w:t>die technologische Umsetzung marktfü</w:t>
      </w:r>
      <w:r>
        <w:rPr>
          <w:rFonts w:ascii="Helvetica" w:eastAsia="Times New Roman" w:hAnsi="Helvetica"/>
          <w:sz w:val="18"/>
        </w:rPr>
        <w:t xml:space="preserve">hrender Werkzeuge. </w:t>
      </w:r>
      <w:hyperlink r:id="rId10" w:history="1">
        <w:r w:rsidR="00E0339D" w:rsidRPr="00E0339D">
          <w:rPr>
            <w:rFonts w:ascii="Helvetica" w:eastAsia="Times New Roman" w:hAnsi="Helvetica"/>
            <w:sz w:val="18"/>
          </w:rPr>
          <w:t>www.it-logix.ch</w:t>
        </w:r>
      </w:hyperlink>
      <w:r w:rsidR="00E0339D">
        <w:rPr>
          <w:rFonts w:ascii="Helvetica" w:eastAsia="Times New Roman" w:hAnsi="Helvetica"/>
          <w:sz w:val="18"/>
        </w:rPr>
        <w:t xml:space="preserve"> </w:t>
      </w:r>
    </w:p>
    <w:sectPr w:rsidR="00546C9D" w:rsidRPr="005C5379" w:rsidSect="00546C9D">
      <w:headerReference w:type="default" r:id="rId11"/>
      <w:pgSz w:w="11899" w:h="16838"/>
      <w:pgMar w:top="1418" w:right="3535" w:bottom="1843" w:left="1418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4DB" w:rsidRDefault="000174DB">
    <w:pPr>
      <w:pStyle w:val="Kopfzeile"/>
      <w:tabs>
        <w:tab w:val="clear" w:pos="9072"/>
        <w:tab w:val="right" w:pos="9639"/>
      </w:tabs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3657600</wp:posOffset>
          </wp:positionH>
          <wp:positionV relativeFrom="paragraph">
            <wp:posOffset>-13970</wp:posOffset>
          </wp:positionV>
          <wp:extent cx="2057400" cy="676910"/>
          <wp:effectExtent l="0" t="0" r="0" b="0"/>
          <wp:wrapNone/>
          <wp:docPr id="3" name="" descr="::ITL BILDER:IT_Logix_Logo_panton_7B8A5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ITL BILDER:IT_Logix_Logo_panton_7B8A5C.EPS"/>
                  <pic:cNvPicPr>
                    <a:picLocks noChangeAspect="1" noChangeArrowheads="1"/>
                  </pic:cNvPicPr>
                </pic:nvPicPr>
                <ve:AlternateContent xmlns:ma="http://schemas.microsoft.com/office/mac/drawingml/2008/main">
                  <ve:Choice Requires="ma"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</ve:Choice>
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 xmlns:ma="http://schemas.microsoft.com/office/mac/drawingml/2008/main"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</ve:Fallback>
                </ve:AlternateContent>
                <pic:spPr bwMode="auto">
                  <a:xfrm>
                    <a:off x="0" y="0"/>
                    <a:ext cx="2057400" cy="6769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</w:p>
  <w:p w:rsidR="000174DB" w:rsidRDefault="000174DB" w:rsidP="00546C9D">
    <w:pPr>
      <w:pStyle w:val="Kopfzeile"/>
      <w:tabs>
        <w:tab w:val="clear" w:pos="9072"/>
        <w:tab w:val="left" w:pos="2000"/>
        <w:tab w:val="right" w:pos="9639"/>
      </w:tabs>
      <w:rPr>
        <w:noProof/>
      </w:rPr>
    </w:pPr>
    <w:r>
      <w:rPr>
        <w:noProof/>
      </w:rPr>
      <w:tab/>
    </w:r>
    <w:r>
      <w:rPr>
        <w:noProof/>
      </w:rPr>
      <w:tab/>
    </w:r>
  </w:p>
  <w:p w:rsidR="000174DB" w:rsidRDefault="000174DB">
    <w:pPr>
      <w:pStyle w:val="Kopfzeile"/>
      <w:tabs>
        <w:tab w:val="clear" w:pos="9072"/>
        <w:tab w:val="right" w:pos="9639"/>
      </w:tabs>
    </w:pPr>
    <w:r>
      <w:rPr>
        <w:noProof/>
      </w:rPr>
      <w:tab/>
      <w:t xml:space="preserve"> </w:t>
    </w:r>
  </w:p>
  <w:p w:rsidR="000174DB" w:rsidRDefault="000174DB">
    <w:pPr>
      <w:pStyle w:val="Kopfzeile"/>
      <w:tabs>
        <w:tab w:val="clear" w:pos="9072"/>
        <w:tab w:val="right" w:pos="9639"/>
      </w:tabs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FB25CB"/>
    <w:multiLevelType w:val="multilevel"/>
    <w:tmpl w:val="858A8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F2F34"/>
    <w:rsid w:val="000174DB"/>
    <w:rsid w:val="000908BA"/>
    <w:rsid w:val="00212F01"/>
    <w:rsid w:val="002B7AFE"/>
    <w:rsid w:val="003A7BAA"/>
    <w:rsid w:val="003D4D86"/>
    <w:rsid w:val="003F6636"/>
    <w:rsid w:val="00410768"/>
    <w:rsid w:val="00546C9D"/>
    <w:rsid w:val="0057378B"/>
    <w:rsid w:val="00597EC6"/>
    <w:rsid w:val="005C5379"/>
    <w:rsid w:val="005D480A"/>
    <w:rsid w:val="00624331"/>
    <w:rsid w:val="007C3E07"/>
    <w:rsid w:val="007F2F34"/>
    <w:rsid w:val="009A40D7"/>
    <w:rsid w:val="009D149B"/>
    <w:rsid w:val="00CF0C6C"/>
    <w:rsid w:val="00D20C2B"/>
    <w:rsid w:val="00D60E75"/>
    <w:rsid w:val="00E0339D"/>
    <w:rsid w:val="00E04127"/>
    <w:rsid w:val="00EB2A2F"/>
    <w:rsid w:val="00F02824"/>
    <w:rsid w:val="00F86DFD"/>
    <w:rsid w:val="00FB4223"/>
    <w:rsid w:val="00FF054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F2F34"/>
    <w:rPr>
      <w:rFonts w:ascii="Times" w:eastAsia="Times" w:hAnsi="Times" w:cs="Times New Roman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7F2F3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7F2F34"/>
    <w:rPr>
      <w:rFonts w:ascii="Times" w:eastAsia="Times" w:hAnsi="Times" w:cs="Times New Roman"/>
      <w:lang w:eastAsia="de-DE"/>
    </w:rPr>
  </w:style>
  <w:style w:type="paragraph" w:styleId="Titel">
    <w:name w:val="Title"/>
    <w:basedOn w:val="Standard"/>
    <w:link w:val="TitelZeichen"/>
    <w:qFormat/>
    <w:rsid w:val="007F2F34"/>
    <w:pPr>
      <w:spacing w:after="60"/>
      <w:outlineLvl w:val="0"/>
    </w:pPr>
    <w:rPr>
      <w:rFonts w:ascii="Verdana" w:eastAsia="Times New Roman" w:hAnsi="Verdana" w:cs="Arial"/>
      <w:b/>
      <w:bCs/>
      <w:szCs w:val="32"/>
      <w:lang w:val="de-CH"/>
    </w:rPr>
  </w:style>
  <w:style w:type="character" w:customStyle="1" w:styleId="TitelZeichen">
    <w:name w:val="Titel Zeichen"/>
    <w:basedOn w:val="Absatzstandardschriftart"/>
    <w:link w:val="Titel"/>
    <w:rsid w:val="007F2F34"/>
    <w:rPr>
      <w:rFonts w:ascii="Verdana" w:eastAsia="Times New Roman" w:hAnsi="Verdana" w:cs="Arial"/>
      <w:b/>
      <w:bCs/>
      <w:szCs w:val="32"/>
      <w:lang w:val="de-CH"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E04127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E04127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E04127"/>
    <w:rPr>
      <w:rFonts w:ascii="Times" w:eastAsia="Times" w:hAnsi="Times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E04127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E04127"/>
    <w:rPr>
      <w:rFonts w:ascii="Lucida Grande" w:eastAsia="Times" w:hAnsi="Lucida Grande" w:cs="Lucida Grande"/>
      <w:sz w:val="18"/>
      <w:szCs w:val="18"/>
      <w:lang w:eastAsia="de-DE"/>
    </w:rPr>
  </w:style>
  <w:style w:type="paragraph" w:styleId="StandardWeb">
    <w:name w:val="Normal (Web)"/>
    <w:basedOn w:val="Standard"/>
    <w:uiPriority w:val="99"/>
    <w:rsid w:val="00624331"/>
    <w:pPr>
      <w:spacing w:beforeLines="1" w:afterLines="1"/>
    </w:pPr>
    <w:rPr>
      <w:rFonts w:eastAsiaTheme="minorHAnsi"/>
      <w:sz w:val="20"/>
      <w:szCs w:val="20"/>
    </w:rPr>
  </w:style>
  <w:style w:type="character" w:styleId="Link">
    <w:name w:val="Hyperlink"/>
    <w:basedOn w:val="Absatzstandardschriftart"/>
    <w:uiPriority w:val="99"/>
    <w:semiHidden/>
    <w:unhideWhenUsed/>
    <w:rsid w:val="00E0339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83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0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25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8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93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2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contact@it-logix.ch" TargetMode="External"/><Relationship Id="rId7" Type="http://schemas.openxmlformats.org/officeDocument/2006/relationships/hyperlink" Target="http://www.it-logix.ch" TargetMode="External"/><Relationship Id="rId8" Type="http://schemas.openxmlformats.org/officeDocument/2006/relationships/hyperlink" Target="mailto:mh@press-n-relations.ch" TargetMode="External"/><Relationship Id="rId9" Type="http://schemas.openxmlformats.org/officeDocument/2006/relationships/hyperlink" Target="http://www.press-n-relations.ch" TargetMode="External"/><Relationship Id="rId10" Type="http://schemas.openxmlformats.org/officeDocument/2006/relationships/hyperlink" Target="http://www.it-logix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df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2050</Characters>
  <Application>Microsoft Macintosh Word</Application>
  <DocSecurity>0</DocSecurity>
  <Lines>35</Lines>
  <Paragraphs>7</Paragraphs>
  <ScaleCrop>false</ScaleCrop>
  <Company>Press'n'Relations </Company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16</cp:revision>
  <cp:lastPrinted>2016-05-13T13:23:00Z</cp:lastPrinted>
  <dcterms:created xsi:type="dcterms:W3CDTF">2016-02-17T10:24:00Z</dcterms:created>
  <dcterms:modified xsi:type="dcterms:W3CDTF">2016-05-13T13:25:00Z</dcterms:modified>
</cp:coreProperties>
</file>