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889" w:rsidRPr="00B319D7" w:rsidRDefault="00182889" w:rsidP="00182889">
      <w:pPr>
        <w:spacing w:line="288" w:lineRule="auto"/>
        <w:rPr>
          <w:rFonts w:ascii="Helvetica" w:hAnsi="Helvetica"/>
          <w:b/>
          <w:color w:val="808080" w:themeColor="background1" w:themeShade="80"/>
          <w:sz w:val="20"/>
          <w:lang w:val="de-CH"/>
        </w:rPr>
      </w:pPr>
      <w:r>
        <w:rPr>
          <w:rFonts w:ascii="Helvetica" w:hAnsi="Helvetica"/>
          <w:b/>
          <w:color w:val="808080" w:themeColor="background1" w:themeShade="80"/>
          <w:sz w:val="20"/>
        </w:rPr>
        <w:t>Medienmitteilung</w:t>
      </w:r>
    </w:p>
    <w:p w:rsidR="00182889" w:rsidRPr="005A507D" w:rsidRDefault="00182889" w:rsidP="00182889">
      <w:pPr>
        <w:spacing w:line="288" w:lineRule="auto"/>
        <w:ind w:right="-99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Bern, </w:t>
      </w:r>
      <w:r>
        <w:rPr>
          <w:rFonts w:ascii="Helvetica" w:hAnsi="Helvetica"/>
          <w:sz w:val="20"/>
        </w:rPr>
        <w:t>20</w:t>
      </w:r>
      <w:r w:rsidRPr="00E978EB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Juni</w:t>
      </w:r>
      <w:r w:rsidRPr="00E978EB">
        <w:rPr>
          <w:rFonts w:ascii="Helvetica" w:hAnsi="Helvetica"/>
          <w:sz w:val="20"/>
        </w:rPr>
        <w:t xml:space="preserve"> 2016</w:t>
      </w:r>
    </w:p>
    <w:p w:rsidR="00182889" w:rsidRDefault="00182889" w:rsidP="00182889">
      <w:pPr>
        <w:spacing w:line="288" w:lineRule="auto"/>
        <w:ind w:right="-992"/>
        <w:rPr>
          <w:rFonts w:ascii="Helvetica" w:hAnsi="Helvetica" w:cs="Helvetica"/>
          <w:b/>
          <w:bCs/>
        </w:rPr>
      </w:pPr>
    </w:p>
    <w:p w:rsidR="00182889" w:rsidRPr="00CE3EFD" w:rsidRDefault="00182889" w:rsidP="00541559">
      <w:pPr>
        <w:spacing w:line="288" w:lineRule="auto"/>
        <w:ind w:right="283"/>
        <w:rPr>
          <w:rFonts w:ascii="Helvetica" w:hAnsi="Helvetica" w:cs="Helvetica"/>
          <w:b/>
          <w:bCs/>
          <w:lang w:val="de-CH"/>
        </w:rPr>
      </w:pPr>
      <w:r>
        <w:rPr>
          <w:rFonts w:ascii="Helvetica" w:hAnsi="Helvetica" w:cs="Helvetica"/>
          <w:b/>
          <w:bCs/>
          <w:lang w:val="de-CH"/>
        </w:rPr>
        <w:t>Grosses Interesse am Power BI Arbeitskreis</w:t>
      </w:r>
      <w:r>
        <w:rPr>
          <w:rFonts w:ascii="Helvetica" w:hAnsi="Helvetica" w:cs="Helvetica"/>
          <w:b/>
          <w:bCs/>
          <w:lang w:val="de-CH"/>
        </w:rPr>
        <w:t xml:space="preserve"> </w:t>
      </w:r>
      <w:r>
        <w:rPr>
          <w:rFonts w:ascii="Helvetica" w:hAnsi="Helvetica" w:cs="Helvetica"/>
          <w:b/>
          <w:bCs/>
          <w:lang w:val="de-CH"/>
        </w:rPr>
        <w:t>MAKE BI 2016</w:t>
      </w:r>
      <w:bookmarkStart w:id="0" w:name="_GoBack"/>
      <w:bookmarkEnd w:id="0"/>
      <w:r>
        <w:rPr>
          <w:rFonts w:ascii="Helvetica" w:hAnsi="Helvetica" w:cs="Helvetica"/>
          <w:b/>
          <w:bCs/>
          <w:lang w:val="de-CH"/>
        </w:rPr>
        <w:t xml:space="preserve"> von IT-Logix und Microsoft</w:t>
      </w:r>
    </w:p>
    <w:p w:rsidR="00182889" w:rsidRDefault="00182889" w:rsidP="00182889">
      <w:pPr>
        <w:spacing w:line="288" w:lineRule="auto"/>
        <w:ind w:right="-142"/>
        <w:rPr>
          <w:rFonts w:ascii="Helvetica" w:hAnsi="Helvetica"/>
          <w:sz w:val="20"/>
        </w:rPr>
      </w:pPr>
    </w:p>
    <w:p w:rsidR="00182889" w:rsidRPr="0074469B" w:rsidRDefault="00182889" w:rsidP="00182889">
      <w:pPr>
        <w:spacing w:line="288" w:lineRule="auto"/>
        <w:ind w:right="-142"/>
        <w:rPr>
          <w:rFonts w:ascii="Helvetica" w:hAnsi="Helvetica"/>
          <w:sz w:val="20"/>
        </w:rPr>
      </w:pPr>
      <w:r w:rsidRPr="0074469B">
        <w:rPr>
          <w:rFonts w:ascii="Helvetica" w:hAnsi="Helvetica"/>
          <w:sz w:val="20"/>
        </w:rPr>
        <w:t>Auch am zweiten MAKE</w:t>
      </w:r>
      <w:r>
        <w:rPr>
          <w:rFonts w:ascii="Helvetica" w:hAnsi="Helvetica"/>
          <w:sz w:val="20"/>
        </w:rPr>
        <w:t xml:space="preserve"> </w:t>
      </w:r>
      <w:r w:rsidRPr="0074469B">
        <w:rPr>
          <w:rFonts w:ascii="Helvetica" w:hAnsi="Helvetica"/>
          <w:sz w:val="20"/>
        </w:rPr>
        <w:t>BI, dem Microsoft Power BI Arbeitskreis von IT-Logi</w:t>
      </w:r>
      <w:r>
        <w:rPr>
          <w:rFonts w:ascii="Helvetica" w:hAnsi="Helvetica"/>
          <w:sz w:val="20"/>
        </w:rPr>
        <w:t>x,</w:t>
      </w:r>
      <w:r w:rsidRPr="0074469B">
        <w:rPr>
          <w:rFonts w:ascii="Helvetica" w:hAnsi="Helvetica"/>
          <w:sz w:val="20"/>
        </w:rPr>
        <w:t xml:space="preserve"> war ein Jahr nach der e</w:t>
      </w:r>
      <w:r>
        <w:rPr>
          <w:rFonts w:ascii="Helvetica" w:hAnsi="Helvetica"/>
          <w:sz w:val="20"/>
        </w:rPr>
        <w:t>r</w:t>
      </w:r>
      <w:r w:rsidRPr="0074469B">
        <w:rPr>
          <w:rFonts w:ascii="Helvetica" w:hAnsi="Helvetica"/>
          <w:sz w:val="20"/>
        </w:rPr>
        <w:t xml:space="preserve">sten Durchführung wieder volles Haus: Der gemeinsam mit Vertretern des Corporate BI-Teams von Microsoft und Kunden durchgeführte Anlass lockte </w:t>
      </w:r>
      <w:r>
        <w:rPr>
          <w:rFonts w:ascii="Helvetica" w:hAnsi="Helvetica"/>
          <w:sz w:val="20"/>
        </w:rPr>
        <w:t>am</w:t>
      </w:r>
      <w:r w:rsidRPr="0074469B">
        <w:rPr>
          <w:rFonts w:ascii="Helvetica" w:hAnsi="Helvetica"/>
          <w:sz w:val="20"/>
        </w:rPr>
        <w:t xml:space="preserve"> </w:t>
      </w:r>
      <w:r w:rsidRPr="0074469B">
        <w:rPr>
          <w:rFonts w:ascii="Helvetica" w:hAnsi="Helvetica"/>
          <w:sz w:val="20"/>
        </w:rPr>
        <w:t>Mitt</w:t>
      </w:r>
      <w:r>
        <w:rPr>
          <w:rFonts w:ascii="Helvetica" w:hAnsi="Helvetica"/>
          <w:sz w:val="20"/>
        </w:rPr>
        <w:t>w</w:t>
      </w:r>
      <w:r w:rsidRPr="0074469B">
        <w:rPr>
          <w:rFonts w:ascii="Helvetica" w:hAnsi="Helvetica"/>
          <w:sz w:val="20"/>
        </w:rPr>
        <w:t>och, den 15. Juni 2016</w:t>
      </w:r>
      <w:r w:rsidRPr="00182889">
        <w:rPr>
          <w:rFonts w:ascii="Helvetica" w:hAnsi="Helvetica"/>
          <w:sz w:val="20"/>
        </w:rPr>
        <w:t xml:space="preserve">, </w:t>
      </w:r>
      <w:r w:rsidRPr="00182889">
        <w:rPr>
          <w:rFonts w:ascii="Helvetica" w:hAnsi="Helvetica"/>
          <w:sz w:val="20"/>
        </w:rPr>
        <w:t>über</w:t>
      </w:r>
      <w:r w:rsidRPr="00182889">
        <w:rPr>
          <w:rFonts w:ascii="Helvetica" w:hAnsi="Helvetica"/>
          <w:sz w:val="20"/>
        </w:rPr>
        <w:t xml:space="preserve"> </w:t>
      </w:r>
      <w:r w:rsidRPr="00182889">
        <w:rPr>
          <w:rFonts w:ascii="Helvetica" w:hAnsi="Helvetica"/>
          <w:sz w:val="20"/>
        </w:rPr>
        <w:t>60</w:t>
      </w:r>
      <w:r w:rsidRPr="00182889">
        <w:rPr>
          <w:rFonts w:ascii="Helvetica" w:hAnsi="Helvetica"/>
          <w:sz w:val="20"/>
        </w:rPr>
        <w:t xml:space="preserve"> Teilnehme</w:t>
      </w:r>
      <w:r w:rsidRPr="00182889">
        <w:rPr>
          <w:rFonts w:ascii="Helvetica" w:hAnsi="Helvetica"/>
          <w:sz w:val="20"/>
        </w:rPr>
        <w:t>nde</w:t>
      </w:r>
      <w:r w:rsidRPr="00182889">
        <w:rPr>
          <w:rFonts w:ascii="Helvetica" w:hAnsi="Helvetica"/>
          <w:sz w:val="20"/>
        </w:rPr>
        <w:t xml:space="preserve"> ins</w:t>
      </w:r>
      <w:r w:rsidRPr="0074469B">
        <w:rPr>
          <w:rFonts w:ascii="Helvetica" w:hAnsi="Helvetica"/>
          <w:sz w:val="20"/>
        </w:rPr>
        <w:t xml:space="preserve"> Zürcher Restaurant Au Premier. In 14 Sessions erhielten die Gäste in Form von Referaten, Democases und Hands-on Workshops vertiefte Einblicke in BI-Projekte von Mobilezone, Amag und der Glarner Kantonalbank</w:t>
      </w:r>
      <w:r>
        <w:rPr>
          <w:rFonts w:ascii="Helvetica" w:hAnsi="Helvetica"/>
          <w:sz w:val="20"/>
        </w:rPr>
        <w:t>,</w:t>
      </w:r>
      <w:r w:rsidRPr="0074469B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d</w:t>
      </w:r>
      <w:r w:rsidRPr="0074469B">
        <w:rPr>
          <w:rFonts w:ascii="Helvetica" w:hAnsi="Helvetica"/>
          <w:sz w:val="20"/>
        </w:rPr>
        <w:t>ie BI-Roadmap von Microsoft sowie rund um Predictive Analytics und Machine Learning, Internet der Dinge und vielem mehr. Weitere Highlights waren die Referate der Topshots des BI-Teams von Microsoft. Eröffnet w</w:t>
      </w:r>
      <w:r>
        <w:rPr>
          <w:rFonts w:ascii="Helvetica" w:hAnsi="Helvetica"/>
          <w:sz w:val="20"/>
        </w:rPr>
        <w:t>urde</w:t>
      </w:r>
      <w:r w:rsidRPr="0074469B">
        <w:rPr>
          <w:rFonts w:ascii="Helvetica" w:hAnsi="Helvetica"/>
          <w:sz w:val="20"/>
        </w:rPr>
        <w:t xml:space="preserve"> der Praxistag von Marianne Janik, General Manager von Microsoft Schweiz. „Das grosse Interesse an dem intensiven Tagesprogramm hat uns darin bestärkt, auch nächs</w:t>
      </w:r>
      <w:r>
        <w:rPr>
          <w:rFonts w:ascii="Helvetica" w:hAnsi="Helvetica"/>
          <w:sz w:val="20"/>
        </w:rPr>
        <w:t>t</w:t>
      </w:r>
      <w:r w:rsidRPr="0074469B">
        <w:rPr>
          <w:rFonts w:ascii="Helvetica" w:hAnsi="Helvetica"/>
          <w:sz w:val="20"/>
        </w:rPr>
        <w:t>es Jahr wieder mit einer abwechslungsreichen Agenda zum MAKE</w:t>
      </w:r>
      <w:r>
        <w:rPr>
          <w:rFonts w:ascii="Helvetica" w:hAnsi="Helvetica"/>
          <w:sz w:val="20"/>
        </w:rPr>
        <w:t xml:space="preserve"> </w:t>
      </w:r>
      <w:r w:rsidRPr="0074469B">
        <w:rPr>
          <w:rFonts w:ascii="Helvetica" w:hAnsi="Helvetica"/>
          <w:sz w:val="20"/>
        </w:rPr>
        <w:t>BI einzuladen“, sagt Samuel Rentsch, CEO des auf Bu</w:t>
      </w:r>
      <w:r>
        <w:rPr>
          <w:rFonts w:ascii="Helvetica" w:hAnsi="Helvetica"/>
          <w:sz w:val="20"/>
        </w:rPr>
        <w:t>s</w:t>
      </w:r>
      <w:r w:rsidRPr="0074469B">
        <w:rPr>
          <w:rFonts w:ascii="Helvetica" w:hAnsi="Helvetica"/>
          <w:sz w:val="20"/>
        </w:rPr>
        <w:t xml:space="preserve">iness Intelligence, Data Warehousing und Big Data spezialisierten IT-Beratungshauses. </w:t>
      </w:r>
    </w:p>
    <w:p w:rsidR="00182889" w:rsidRDefault="00182889" w:rsidP="00182889">
      <w:pPr>
        <w:spacing w:line="288" w:lineRule="auto"/>
        <w:ind w:right="-142"/>
        <w:rPr>
          <w:rFonts w:ascii="Helvetica" w:hAnsi="Helvetica"/>
          <w:sz w:val="20"/>
        </w:rPr>
      </w:pPr>
    </w:p>
    <w:p w:rsidR="00182889" w:rsidRDefault="00182889" w:rsidP="00182889">
      <w:pPr>
        <w:spacing w:line="288" w:lineRule="auto"/>
        <w:ind w:right="-142"/>
        <w:rPr>
          <w:rFonts w:ascii="Helvetica" w:hAnsi="Helvetica"/>
          <w:sz w:val="20"/>
        </w:rPr>
      </w:pPr>
    </w:p>
    <w:p w:rsidR="00182889" w:rsidRPr="00565580" w:rsidRDefault="00182889" w:rsidP="00182889">
      <w:pPr>
        <w:spacing w:line="288" w:lineRule="auto"/>
        <w:ind w:right="-142"/>
        <w:rPr>
          <w:rFonts w:ascii="Helvetica" w:hAnsi="Helvetica"/>
          <w:sz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23"/>
        <w:gridCol w:w="5386"/>
      </w:tblGrid>
      <w:tr w:rsidR="00182889" w:rsidRPr="008B2D7C">
        <w:trPr>
          <w:trHeight w:val="73"/>
        </w:trPr>
        <w:tc>
          <w:tcPr>
            <w:tcW w:w="4323" w:type="dxa"/>
          </w:tcPr>
          <w:p w:rsidR="00182889" w:rsidRPr="00FE3471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C4323A">
              <w:rPr>
                <w:rFonts w:ascii="Helvetica" w:eastAsia="Times New Roman" w:hAnsi="Helvetica"/>
                <w:sz w:val="16"/>
              </w:rPr>
              <w:br w:type="page"/>
            </w:r>
            <w:r w:rsidRPr="00FE3471">
              <w:rPr>
                <w:rFonts w:ascii="Helvetica" w:eastAsia="Times New Roman" w:hAnsi="Helvetica"/>
                <w:b/>
                <w:sz w:val="16"/>
              </w:rPr>
              <w:t>Weitere Informationen:</w:t>
            </w:r>
          </w:p>
          <w:p w:rsidR="00182889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IT-Logix AG – Samuel Rentsch</w:t>
            </w:r>
          </w:p>
          <w:p w:rsidR="00182889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Schwarzenburgstrasse 11 – 3007 Bern</w:t>
            </w:r>
          </w:p>
          <w:p w:rsidR="00182889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Tel.: +41 848 848 058</w:t>
            </w:r>
          </w:p>
          <w:p w:rsidR="00182889" w:rsidRPr="00ED28D0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4" w:history="1">
              <w:r w:rsidRPr="00B111C4">
                <w:rPr>
                  <w:rFonts w:ascii="Helvetica" w:eastAsia="Times New Roman" w:hAnsi="Helvetica"/>
                  <w:sz w:val="16"/>
                </w:rPr>
                <w:t>contact@it-logix.ch</w:t>
              </w:r>
            </w:hyperlink>
            <w:r>
              <w:rPr>
                <w:rFonts w:ascii="Helvetica" w:eastAsia="Times New Roman" w:hAnsi="Helvetica"/>
                <w:sz w:val="16"/>
              </w:rPr>
              <w:t xml:space="preserve"> – www.it-logix.ch</w:t>
            </w:r>
          </w:p>
        </w:tc>
        <w:tc>
          <w:tcPr>
            <w:tcW w:w="5386" w:type="dxa"/>
          </w:tcPr>
          <w:p w:rsidR="00182889" w:rsidRPr="00E278EF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E278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182889" w:rsidRPr="008253EF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182889" w:rsidRPr="008253EF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182889" w:rsidRPr="008253EF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 xml:space="preserve">Tel. : +41 43 344 58 65 </w:t>
            </w:r>
            <w:r>
              <w:rPr>
                <w:rFonts w:ascii="Helvetica" w:eastAsia="Times New Roman" w:hAnsi="Helvetica"/>
                <w:sz w:val="16"/>
              </w:rPr>
              <w:t>– Mobil +41 78 660 66 57</w:t>
            </w:r>
          </w:p>
          <w:p w:rsidR="00182889" w:rsidRPr="008B2D7C" w:rsidRDefault="00182889" w:rsidP="00931C1D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5" w:history="1">
              <w:r w:rsidRPr="00C4323A">
                <w:rPr>
                  <w:rFonts w:ascii="Helvetica" w:eastAsia="Times New Roman" w:hAnsi="Helvetica"/>
                  <w:sz w:val="16"/>
                </w:rPr>
                <w:t>mh@press-n-relations.ch</w:t>
              </w:r>
            </w:hyperlink>
            <w:r>
              <w:rPr>
                <w:rFonts w:ascii="Helvetica" w:eastAsia="Times New Roman" w:hAnsi="Helvetica"/>
                <w:sz w:val="16"/>
              </w:rPr>
              <w:t xml:space="preserve"> </w:t>
            </w:r>
            <w:r w:rsidRPr="008253EF">
              <w:rPr>
                <w:rFonts w:ascii="Helvetica" w:eastAsia="Times New Roman" w:hAnsi="Helvetica"/>
                <w:sz w:val="16"/>
              </w:rPr>
              <w:t>– www.press-n-relations.ch</w:t>
            </w:r>
          </w:p>
        </w:tc>
      </w:tr>
    </w:tbl>
    <w:p w:rsidR="00182889" w:rsidRDefault="00182889" w:rsidP="00182889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182889" w:rsidRDefault="00182889" w:rsidP="00182889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182889" w:rsidRDefault="00182889" w:rsidP="00182889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182889" w:rsidRDefault="00182889" w:rsidP="00182889">
      <w:pPr>
        <w:spacing w:line="100" w:lineRule="atLeast"/>
        <w:rPr>
          <w:rFonts w:ascii="Helvetica" w:eastAsia="Times New Roman" w:hAnsi="Helvetica"/>
          <w:b/>
          <w:sz w:val="18"/>
        </w:rPr>
      </w:pPr>
      <w:r>
        <w:rPr>
          <w:rFonts w:ascii="Helvetica" w:eastAsia="Times New Roman" w:hAnsi="Helvetica"/>
          <w:b/>
          <w:sz w:val="18"/>
        </w:rPr>
        <w:t>Über IT-Logix</w:t>
      </w: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  <w:r>
        <w:rPr>
          <w:rFonts w:ascii="Helvetica" w:eastAsia="Times New Roman" w:hAnsi="Helvetica"/>
          <w:sz w:val="18"/>
        </w:rPr>
        <w:t xml:space="preserve">Die </w:t>
      </w:r>
      <w:r w:rsidRPr="00FE702C">
        <w:rPr>
          <w:rFonts w:ascii="Helvetica" w:eastAsia="Times New Roman" w:hAnsi="Helvetica"/>
          <w:sz w:val="18"/>
        </w:rPr>
        <w:t>IT-Logix</w:t>
      </w:r>
      <w:r>
        <w:rPr>
          <w:rFonts w:ascii="Helvetica" w:eastAsia="Times New Roman" w:hAnsi="Helvetica"/>
          <w:sz w:val="18"/>
        </w:rPr>
        <w:t xml:space="preserve"> AG mit Standorten in Bern und Zürich</w:t>
      </w:r>
      <w:r w:rsidRPr="00FE702C">
        <w:rPr>
          <w:rFonts w:ascii="Helvetica" w:eastAsia="Times New Roman" w:hAnsi="Helvetica"/>
          <w:sz w:val="18"/>
        </w:rPr>
        <w:t xml:space="preserve"> ist eines der führenden Schweizer </w:t>
      </w:r>
      <w:r>
        <w:rPr>
          <w:rFonts w:ascii="Helvetica" w:eastAsia="Times New Roman" w:hAnsi="Helvetica"/>
          <w:sz w:val="18"/>
        </w:rPr>
        <w:br/>
      </w:r>
      <w:r w:rsidRPr="00FE702C">
        <w:rPr>
          <w:rFonts w:ascii="Helvetica" w:eastAsia="Times New Roman" w:hAnsi="Helvetica"/>
          <w:sz w:val="18"/>
        </w:rPr>
        <w:t>IT-Beratungshäuser in den Bereichen Business Intelligence</w:t>
      </w:r>
      <w:r>
        <w:rPr>
          <w:rFonts w:ascii="Helvetica" w:eastAsia="Times New Roman" w:hAnsi="Helvetica"/>
          <w:sz w:val="18"/>
        </w:rPr>
        <w:t xml:space="preserve">, </w:t>
      </w:r>
      <w:r w:rsidRPr="00FE702C">
        <w:rPr>
          <w:rFonts w:ascii="Helvetica" w:eastAsia="Times New Roman" w:hAnsi="Helvetica"/>
          <w:sz w:val="18"/>
        </w:rPr>
        <w:t>Data Warehousing</w:t>
      </w:r>
      <w:r>
        <w:rPr>
          <w:rFonts w:ascii="Helvetica" w:eastAsia="Times New Roman" w:hAnsi="Helvetica"/>
          <w:sz w:val="18"/>
        </w:rPr>
        <w:t xml:space="preserve"> und Big Data. Das Unternehmen</w:t>
      </w:r>
      <w:r w:rsidRPr="00FE702C">
        <w:rPr>
          <w:rFonts w:ascii="Helvetica" w:eastAsia="Times New Roman" w:hAnsi="Helvetica"/>
          <w:sz w:val="18"/>
        </w:rPr>
        <w:t xml:space="preserve"> </w:t>
      </w:r>
      <w:r>
        <w:rPr>
          <w:rFonts w:ascii="Helvetica" w:eastAsia="Times New Roman" w:hAnsi="Helvetica"/>
          <w:sz w:val="18"/>
        </w:rPr>
        <w:t>orientiert sich</w:t>
      </w:r>
      <w:r w:rsidRPr="00FE702C">
        <w:rPr>
          <w:rFonts w:ascii="Helvetica" w:eastAsia="Times New Roman" w:hAnsi="Helvetica"/>
          <w:sz w:val="18"/>
        </w:rPr>
        <w:t xml:space="preserve"> konsequent an fachlich anerkannter Methodik und praxisbewä</w:t>
      </w:r>
      <w:r>
        <w:rPr>
          <w:rFonts w:ascii="Helvetica" w:eastAsia="Times New Roman" w:hAnsi="Helvetica"/>
          <w:sz w:val="18"/>
        </w:rPr>
        <w:t xml:space="preserve">hrten Frameworks und bedient sich für </w:t>
      </w:r>
      <w:r w:rsidRPr="00FE702C">
        <w:rPr>
          <w:rFonts w:ascii="Helvetica" w:eastAsia="Times New Roman" w:hAnsi="Helvetica"/>
          <w:sz w:val="18"/>
        </w:rPr>
        <w:t>die technologische Umsetzung marktfü</w:t>
      </w:r>
      <w:r>
        <w:rPr>
          <w:rFonts w:ascii="Helvetica" w:eastAsia="Times New Roman" w:hAnsi="Helvetica"/>
          <w:sz w:val="18"/>
        </w:rPr>
        <w:t>hrender Werkzeuge. www.it-logix.ch</w:t>
      </w: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</w:p>
    <w:p w:rsidR="00182889" w:rsidRPr="005C5379" w:rsidRDefault="00182889" w:rsidP="00182889">
      <w:pPr>
        <w:spacing w:line="100" w:lineRule="atLeast"/>
        <w:rPr>
          <w:rFonts w:ascii="Helvetica" w:eastAsia="Times New Roman" w:hAnsi="Helvetica"/>
          <w:sz w:val="18"/>
        </w:rPr>
      </w:pPr>
    </w:p>
    <w:p w:rsidR="00182889" w:rsidRDefault="00182889" w:rsidP="00182889"/>
    <w:p w:rsidR="00931C1D" w:rsidRDefault="00931C1D"/>
    <w:sectPr w:rsidR="00931C1D" w:rsidSect="00931C1D">
      <w:headerReference w:type="default" r:id="rId6"/>
      <w:pgSz w:w="11899" w:h="16838"/>
      <w:pgMar w:top="1418" w:right="3252" w:bottom="1843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674" w:rsidRDefault="00E54674">
    <w:pPr>
      <w:pStyle w:val="Kopfzeile"/>
      <w:tabs>
        <w:tab w:val="clear" w:pos="9072"/>
        <w:tab w:val="right" w:pos="9639"/>
      </w:tabs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3657600</wp:posOffset>
          </wp:positionH>
          <wp:positionV relativeFrom="paragraph">
            <wp:posOffset>-13970</wp:posOffset>
          </wp:positionV>
          <wp:extent cx="2057400" cy="676910"/>
          <wp:effectExtent l="0" t="0" r="0" b="0"/>
          <wp:wrapNone/>
          <wp:docPr id="3" name="" descr="::ITL BILDER:IT_Logix_Logo_panton_7B8A5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ITL BILDER:IT_Logix_Logo_panton_7B8A5C.EPS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57400" cy="676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E54674" w:rsidRDefault="00E54674" w:rsidP="00931C1D">
    <w:pPr>
      <w:pStyle w:val="Kopfzeile"/>
      <w:tabs>
        <w:tab w:val="clear" w:pos="9072"/>
        <w:tab w:val="left" w:pos="2000"/>
        <w:tab w:val="right" w:pos="9639"/>
      </w:tabs>
      <w:rPr>
        <w:noProof/>
      </w:rPr>
    </w:pPr>
    <w:r>
      <w:rPr>
        <w:noProof/>
      </w:rPr>
      <w:tab/>
    </w:r>
    <w:r>
      <w:rPr>
        <w:noProof/>
      </w:rPr>
      <w:tab/>
    </w:r>
  </w:p>
  <w:p w:rsidR="00E54674" w:rsidRDefault="00E54674">
    <w:pPr>
      <w:pStyle w:val="Kopfzeile"/>
      <w:tabs>
        <w:tab w:val="clear" w:pos="9072"/>
        <w:tab w:val="right" w:pos="9639"/>
      </w:tabs>
    </w:pPr>
    <w:r>
      <w:rPr>
        <w:noProof/>
      </w:rPr>
      <w:tab/>
      <w:t xml:space="preserve"> </w:t>
    </w:r>
  </w:p>
  <w:p w:rsidR="00E54674" w:rsidRDefault="00E54674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31C1D"/>
    <w:rsid w:val="00182889"/>
    <w:rsid w:val="00541559"/>
    <w:rsid w:val="0074469B"/>
    <w:rsid w:val="00805352"/>
    <w:rsid w:val="00931C1D"/>
    <w:rsid w:val="00D26982"/>
    <w:rsid w:val="00E5467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31C1D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931C1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931C1D"/>
    <w:rPr>
      <w:rFonts w:ascii="Times" w:eastAsia="Times" w:hAnsi="Times" w:cs="Times New Roman"/>
      <w:lang w:eastAsia="de-DE"/>
    </w:rPr>
  </w:style>
  <w:style w:type="paragraph" w:styleId="Titel">
    <w:name w:val="Title"/>
    <w:basedOn w:val="Standard"/>
    <w:link w:val="TitelZeichen"/>
    <w:qFormat/>
    <w:rsid w:val="00931C1D"/>
    <w:pPr>
      <w:spacing w:after="60"/>
      <w:outlineLvl w:val="0"/>
    </w:pPr>
    <w:rPr>
      <w:rFonts w:ascii="Verdana" w:eastAsia="Times New Roman" w:hAnsi="Verdana" w:cs="Arial"/>
      <w:b/>
      <w:bCs/>
      <w:szCs w:val="32"/>
      <w:lang w:val="de-CH"/>
    </w:rPr>
  </w:style>
  <w:style w:type="character" w:customStyle="1" w:styleId="TitelZeichen">
    <w:name w:val="Titel Zeichen"/>
    <w:basedOn w:val="Absatzstandardschriftart"/>
    <w:link w:val="Titel"/>
    <w:rsid w:val="00931C1D"/>
    <w:rPr>
      <w:rFonts w:ascii="Verdana" w:eastAsia="Times New Roman" w:hAnsi="Verdana" w:cs="Arial"/>
      <w:b/>
      <w:bCs/>
      <w:szCs w:val="32"/>
      <w:lang w:val="de-CH" w:eastAsia="de-DE"/>
    </w:rPr>
  </w:style>
  <w:style w:type="character" w:styleId="Link">
    <w:name w:val="Hyperlink"/>
    <w:basedOn w:val="Absatzstandardschriftart"/>
    <w:uiPriority w:val="99"/>
    <w:semiHidden/>
    <w:unhideWhenUsed/>
    <w:rsid w:val="00931C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contact@it-logix.ch" TargetMode="External"/><Relationship Id="rId5" Type="http://schemas.openxmlformats.org/officeDocument/2006/relationships/hyperlink" Target="mailto:mh@press-n-relations.ch" TargetMode="Externa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df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1681</Characters>
  <Application>Microsoft Macintosh Word</Application>
  <DocSecurity>0</DocSecurity>
  <Lines>14</Lines>
  <Paragraphs>3</Paragraphs>
  <ScaleCrop>false</ScaleCrop>
  <Company>Press'n'Relations 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3</cp:revision>
  <dcterms:created xsi:type="dcterms:W3CDTF">2016-06-15T09:35:00Z</dcterms:created>
  <dcterms:modified xsi:type="dcterms:W3CDTF">2016-06-17T12:56:00Z</dcterms:modified>
</cp:coreProperties>
</file>