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df" ContentType="application/pdf"/>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png" ContentType="image/png"/>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21A4" w:rsidRPr="00B319D7" w:rsidRDefault="006521A4" w:rsidP="006521A4">
      <w:pPr>
        <w:spacing w:line="288" w:lineRule="auto"/>
        <w:rPr>
          <w:rFonts w:ascii="Helvetica" w:hAnsi="Helvetica"/>
          <w:b/>
          <w:color w:val="808080" w:themeColor="background1" w:themeShade="80"/>
          <w:sz w:val="20"/>
          <w:lang w:val="de-CH"/>
        </w:rPr>
      </w:pPr>
      <w:r>
        <w:rPr>
          <w:rFonts w:ascii="Helvetica" w:hAnsi="Helvetica"/>
          <w:b/>
          <w:color w:val="808080" w:themeColor="background1" w:themeShade="80"/>
          <w:sz w:val="20"/>
        </w:rPr>
        <w:t>Medienmitteilung</w:t>
      </w:r>
    </w:p>
    <w:p w:rsidR="006521A4" w:rsidRPr="005A507D" w:rsidRDefault="00DF4A97" w:rsidP="006521A4">
      <w:pPr>
        <w:spacing w:line="288" w:lineRule="auto"/>
        <w:ind w:right="-992"/>
        <w:rPr>
          <w:rFonts w:ascii="Helvetica" w:hAnsi="Helvetica"/>
          <w:sz w:val="20"/>
        </w:rPr>
      </w:pPr>
      <w:r>
        <w:rPr>
          <w:rFonts w:ascii="Helvetica" w:hAnsi="Helvetica"/>
          <w:sz w:val="20"/>
        </w:rPr>
        <w:t>Bern, 24</w:t>
      </w:r>
      <w:r w:rsidR="006521A4">
        <w:rPr>
          <w:rFonts w:ascii="Helvetica" w:hAnsi="Helvetica"/>
          <w:sz w:val="20"/>
        </w:rPr>
        <w:t>. Juni 2016</w:t>
      </w:r>
    </w:p>
    <w:p w:rsidR="006521A4" w:rsidRDefault="006521A4" w:rsidP="006521A4">
      <w:pPr>
        <w:spacing w:line="288" w:lineRule="auto"/>
        <w:ind w:right="-992"/>
        <w:rPr>
          <w:rFonts w:ascii="Helvetica" w:hAnsi="Helvetica" w:cs="Helvetica"/>
          <w:b/>
          <w:bCs/>
        </w:rPr>
      </w:pPr>
    </w:p>
    <w:p w:rsidR="006521A4" w:rsidRPr="00CE3EFD" w:rsidRDefault="006521A4" w:rsidP="006521A4">
      <w:pPr>
        <w:spacing w:line="288" w:lineRule="auto"/>
        <w:ind w:right="-1702"/>
        <w:rPr>
          <w:rFonts w:ascii="Helvetica" w:hAnsi="Helvetica" w:cs="Helvetica"/>
          <w:b/>
          <w:bCs/>
          <w:lang w:val="de-CH"/>
        </w:rPr>
      </w:pPr>
      <w:r>
        <w:rPr>
          <w:rFonts w:ascii="Helvetica" w:hAnsi="Helvetica" w:cs="Helvetica"/>
          <w:b/>
          <w:bCs/>
          <w:lang w:val="de-CH"/>
        </w:rPr>
        <w:t>IT-Logix erhält EQFM-Anerkennung für Business Excellence</w:t>
      </w:r>
    </w:p>
    <w:p w:rsidR="006521A4" w:rsidRDefault="006521A4" w:rsidP="006521A4">
      <w:pPr>
        <w:spacing w:line="288" w:lineRule="auto"/>
        <w:ind w:right="-568"/>
        <w:rPr>
          <w:rFonts w:ascii="Helvetica" w:hAnsi="Helvetica"/>
          <w:sz w:val="20"/>
        </w:rPr>
      </w:pPr>
      <w:r>
        <w:rPr>
          <w:rFonts w:ascii="Helvetica" w:hAnsi="Helvetica"/>
          <w:sz w:val="20"/>
        </w:rPr>
        <w:t xml:space="preserve">Managementsystem auf Effektivität und Effizienz </w:t>
      </w:r>
      <w:r w:rsidR="00F83B65">
        <w:rPr>
          <w:rFonts w:ascii="Helvetica" w:hAnsi="Helvetica"/>
          <w:sz w:val="20"/>
        </w:rPr>
        <w:t xml:space="preserve">erfolgreich </w:t>
      </w:r>
      <w:r>
        <w:rPr>
          <w:rFonts w:ascii="Helvetica" w:hAnsi="Helvetica"/>
          <w:sz w:val="20"/>
        </w:rPr>
        <w:t xml:space="preserve">geprüft und </w:t>
      </w:r>
      <w:r w:rsidR="00B40604">
        <w:rPr>
          <w:rFonts w:ascii="Helvetica" w:hAnsi="Helvetica"/>
          <w:sz w:val="20"/>
        </w:rPr>
        <w:t>als</w:t>
      </w:r>
      <w:r>
        <w:rPr>
          <w:rFonts w:ascii="Helvetica" w:hAnsi="Helvetica"/>
          <w:sz w:val="20"/>
        </w:rPr>
        <w:t xml:space="preserve"> „Recognized for Excellence“ mit vier Sternen </w:t>
      </w:r>
      <w:r w:rsidR="00F83B65">
        <w:rPr>
          <w:rFonts w:ascii="Helvetica" w:hAnsi="Helvetica"/>
          <w:sz w:val="20"/>
        </w:rPr>
        <w:t>ausgezeichnet</w:t>
      </w:r>
    </w:p>
    <w:p w:rsidR="006521A4" w:rsidRDefault="006521A4" w:rsidP="006521A4">
      <w:pPr>
        <w:spacing w:line="288" w:lineRule="auto"/>
        <w:ind w:right="-142"/>
        <w:rPr>
          <w:rFonts w:ascii="Helvetica" w:hAnsi="Helvetica"/>
          <w:sz w:val="20"/>
        </w:rPr>
      </w:pPr>
    </w:p>
    <w:p w:rsidR="006521A4" w:rsidRDefault="006521A4" w:rsidP="006521A4">
      <w:pPr>
        <w:spacing w:line="288" w:lineRule="auto"/>
        <w:ind w:right="-142"/>
        <w:rPr>
          <w:rFonts w:ascii="Helvetica" w:hAnsi="Helvetica"/>
          <w:b/>
          <w:sz w:val="20"/>
        </w:rPr>
      </w:pPr>
      <w:r>
        <w:rPr>
          <w:rFonts w:ascii="Helvetica" w:hAnsi="Helvetica"/>
          <w:b/>
          <w:sz w:val="20"/>
        </w:rPr>
        <w:t>Das IT-Dienstleistungsunternehmen IT-Logix erhielt von der Stiftung Esprix die Auszeichnung „Recognized for Excellence“ verliehen. Diese Stufe des Anerkennungsprogramms der European Foundation for Quality Management (EFQM) bestätigt die erfolgreiche Validierung des Managementsystems von IT-Logix hinsichtlich Effektivität und Effizienz und macht die Fortschritte des Unternehmens auf dem Weg zur Business Excellence deutlich. Ein Assessoren-Team von Esprix hat dazu die Organisation auf der Basis der EFQM-Modellkriterien auf Herz und Nieren geprüft und auf der höchsten Stufe (Recognized for Excellence) mit vier Sternen bewertet. „Die Auszeichnung ist eine Bestätigung dafür, dass wir uns auf dem richtigen Weg befinden. Sie ist gleichzeitig Lohn für vergangene Anstrengungen wie auch Versprechen an unsere Kunden, Mitarbeitenden und Partner“, sagt Mario Dini, Chief Operating Officer des auf Business Intelligence, Data Warehousing und Big Data spezialisierten IT-Dienstleistungsunternehmens.</w:t>
      </w:r>
    </w:p>
    <w:p w:rsidR="006521A4" w:rsidRDefault="006521A4" w:rsidP="006521A4">
      <w:pPr>
        <w:spacing w:line="288" w:lineRule="auto"/>
        <w:ind w:right="-142"/>
        <w:rPr>
          <w:rFonts w:ascii="Helvetica" w:hAnsi="Helvetica"/>
          <w:b/>
          <w:sz w:val="20"/>
        </w:rPr>
      </w:pPr>
    </w:p>
    <w:p w:rsidR="006521A4" w:rsidRPr="00523D90" w:rsidRDefault="006521A4" w:rsidP="006521A4">
      <w:pPr>
        <w:spacing w:line="288" w:lineRule="auto"/>
        <w:ind w:right="-142"/>
        <w:rPr>
          <w:rFonts w:ascii="Helvetica" w:hAnsi="Helvetica"/>
          <w:sz w:val="20"/>
        </w:rPr>
      </w:pPr>
      <w:r>
        <w:rPr>
          <w:rFonts w:ascii="Helvetica" w:hAnsi="Helvetica"/>
          <w:sz w:val="20"/>
        </w:rPr>
        <w:t>Dabei sei bei der Einführung des EFQM-Modells die Vorgehensweise nach dem „Plan-Do-Check-Act“-Kreislauf ein wichtiger Erfolgsfaktor gewesen. Diese Sequenz, die beim EFQM-Modell in allen Unternehmensbereichen umgesetzt werden muss</w:t>
      </w:r>
      <w:proofErr w:type="gramStart"/>
      <w:r>
        <w:rPr>
          <w:rFonts w:ascii="Helvetica" w:hAnsi="Helvetica"/>
          <w:sz w:val="20"/>
        </w:rPr>
        <w:t>, ist</w:t>
      </w:r>
      <w:proofErr w:type="gramEnd"/>
      <w:r>
        <w:rPr>
          <w:rFonts w:ascii="Helvetica" w:hAnsi="Helvetica"/>
          <w:sz w:val="20"/>
        </w:rPr>
        <w:t xml:space="preserve"> den Mitarbeitenden von IT-Logix aus agilen Projektmethoden ihrer Beratungstätigkeit bestens bekannt. „Die Identifikation mit dem Streben nach Qualitätsgüte und deren Prüfung durch eine unabhängige Instanz war deshalb von Anfang an gegeben“, sagt Dini. </w:t>
      </w:r>
      <w:r w:rsidRPr="00523D90">
        <w:rPr>
          <w:rFonts w:ascii="Helvetica" w:hAnsi="Helvetica"/>
          <w:sz w:val="20"/>
        </w:rPr>
        <w:t>„Unse</w:t>
      </w:r>
      <w:bookmarkStart w:id="0" w:name="_GoBack"/>
      <w:bookmarkEnd w:id="0"/>
      <w:r w:rsidRPr="00523D90">
        <w:rPr>
          <w:rFonts w:ascii="Helvetica" w:hAnsi="Helvetica"/>
          <w:sz w:val="20"/>
        </w:rPr>
        <w:t>re Aufgabe ist es</w:t>
      </w:r>
      <w:r>
        <w:rPr>
          <w:rFonts w:ascii="Helvetica" w:hAnsi="Helvetica"/>
          <w:sz w:val="20"/>
        </w:rPr>
        <w:t xml:space="preserve"> nun, mit Hilfe der EFQM-Methodik</w:t>
      </w:r>
      <w:r w:rsidRPr="00523D90">
        <w:rPr>
          <w:rFonts w:ascii="Helvetica" w:hAnsi="Helvetica"/>
          <w:sz w:val="20"/>
        </w:rPr>
        <w:t xml:space="preserve"> unsere Ambitionen für </w:t>
      </w:r>
      <w:r>
        <w:rPr>
          <w:rFonts w:ascii="Helvetica" w:hAnsi="Helvetica"/>
          <w:sz w:val="20"/>
        </w:rPr>
        <w:t>herausragende</w:t>
      </w:r>
      <w:r w:rsidRPr="00523D90">
        <w:rPr>
          <w:rFonts w:ascii="Helvetica" w:hAnsi="Helvetica"/>
          <w:sz w:val="20"/>
        </w:rPr>
        <w:t xml:space="preserve"> Qualität im Alltag v</w:t>
      </w:r>
      <w:r>
        <w:rPr>
          <w:rFonts w:ascii="Helvetica" w:hAnsi="Helvetica"/>
          <w:sz w:val="20"/>
        </w:rPr>
        <w:t xml:space="preserve">orzuleben und nachhaltig </w:t>
      </w:r>
      <w:r w:rsidRPr="00523D90">
        <w:rPr>
          <w:rFonts w:ascii="Helvetica" w:hAnsi="Helvetica"/>
          <w:sz w:val="20"/>
        </w:rPr>
        <w:t>spü</w:t>
      </w:r>
      <w:r>
        <w:rPr>
          <w:rFonts w:ascii="Helvetica" w:hAnsi="Helvetica"/>
          <w:sz w:val="20"/>
        </w:rPr>
        <w:t>rbar zu machen.“</w:t>
      </w:r>
    </w:p>
    <w:p w:rsidR="006521A4" w:rsidRPr="00EE0A19" w:rsidRDefault="006521A4" w:rsidP="006521A4">
      <w:pPr>
        <w:spacing w:line="288" w:lineRule="auto"/>
        <w:ind w:right="-142"/>
        <w:rPr>
          <w:rFonts w:ascii="Helvetica" w:hAnsi="Helvetica"/>
          <w:sz w:val="20"/>
        </w:rPr>
      </w:pPr>
    </w:p>
    <w:tbl>
      <w:tblPr>
        <w:tblW w:w="8613" w:type="dxa"/>
        <w:tblLayout w:type="fixed"/>
        <w:tblLook w:val="04A0"/>
      </w:tblPr>
      <w:tblGrid>
        <w:gridCol w:w="3510"/>
        <w:gridCol w:w="5103"/>
      </w:tblGrid>
      <w:tr w:rsidR="006521A4" w:rsidRPr="004F17D4">
        <w:trPr>
          <w:trHeight w:val="1746"/>
        </w:trPr>
        <w:tc>
          <w:tcPr>
            <w:tcW w:w="3510" w:type="dxa"/>
            <w:shd w:val="clear" w:color="auto" w:fill="auto"/>
          </w:tcPr>
          <w:p w:rsidR="006521A4" w:rsidRPr="00523D90" w:rsidRDefault="006521A4" w:rsidP="00845E13">
            <w:pPr>
              <w:widowControl w:val="0"/>
              <w:tabs>
                <w:tab w:val="left" w:pos="2977"/>
                <w:tab w:val="left" w:pos="4111"/>
              </w:tabs>
              <w:autoSpaceDE w:val="0"/>
              <w:autoSpaceDN w:val="0"/>
              <w:adjustRightInd w:val="0"/>
              <w:spacing w:line="220" w:lineRule="atLeast"/>
              <w:ind w:right="176"/>
              <w:rPr>
                <w:rFonts w:ascii="Helvetica" w:hAnsi="Helvetica"/>
                <w:sz w:val="20"/>
              </w:rPr>
            </w:pPr>
            <w:r w:rsidRPr="00523D90">
              <w:rPr>
                <w:rFonts w:ascii="Helvetica" w:hAnsi="Helvetica"/>
                <w:noProof/>
                <w:sz w:val="20"/>
              </w:rPr>
              <w:drawing>
                <wp:inline distT="0" distB="0" distL="0" distR="0">
                  <wp:extent cx="2133923" cy="1430867"/>
                  <wp:effectExtent l="25400" t="0" r="0" b="0"/>
                  <wp:docPr id="1" name="Bild 1" descr=":::::::Desktop:Bildschirmfoto 2016-06-17 um 11.27.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Bildschirmfoto 2016-06-17 um 11.27.13.png"/>
                          <pic:cNvPicPr>
                            <a:picLocks noChangeAspect="1" noChangeArrowheads="1"/>
                          </pic:cNvPicPr>
                        </pic:nvPicPr>
                        <pic:blipFill>
                          <a:blip r:embed="rId4"/>
                          <a:srcRect/>
                          <a:stretch>
                            <a:fillRect/>
                          </a:stretch>
                        </pic:blipFill>
                        <pic:spPr bwMode="auto">
                          <a:xfrm>
                            <a:off x="0" y="0"/>
                            <a:ext cx="2134745" cy="1431418"/>
                          </a:xfrm>
                          <a:prstGeom prst="rect">
                            <a:avLst/>
                          </a:prstGeom>
                          <a:noFill/>
                          <a:ln w="9525">
                            <a:noFill/>
                            <a:miter lim="800000"/>
                            <a:headEnd/>
                            <a:tailEnd/>
                          </a:ln>
                        </pic:spPr>
                      </pic:pic>
                    </a:graphicData>
                  </a:graphic>
                </wp:inline>
              </w:drawing>
            </w:r>
          </w:p>
        </w:tc>
        <w:tc>
          <w:tcPr>
            <w:tcW w:w="5103" w:type="dxa"/>
            <w:shd w:val="clear" w:color="auto" w:fill="auto"/>
          </w:tcPr>
          <w:p w:rsidR="006521A4" w:rsidRPr="00523D90" w:rsidRDefault="006521A4" w:rsidP="00845E13">
            <w:pPr>
              <w:pStyle w:val="Titel"/>
              <w:rPr>
                <w:rFonts w:ascii="Helvetica" w:eastAsia="Times" w:hAnsi="Helvetica" w:cs="Times New Roman"/>
                <w:b w:val="0"/>
                <w:bCs w:val="0"/>
                <w:sz w:val="20"/>
                <w:szCs w:val="24"/>
                <w:lang w:val="de-DE"/>
              </w:rPr>
            </w:pPr>
          </w:p>
          <w:p w:rsidR="00403376" w:rsidRDefault="00403376" w:rsidP="00845E13">
            <w:pPr>
              <w:pStyle w:val="Titel"/>
              <w:rPr>
                <w:rFonts w:ascii="Helvetica" w:eastAsia="Times" w:hAnsi="Helvetica" w:cs="Times New Roman"/>
                <w:b w:val="0"/>
                <w:bCs w:val="0"/>
                <w:sz w:val="20"/>
                <w:szCs w:val="24"/>
                <w:lang w:val="de-DE"/>
              </w:rPr>
            </w:pPr>
          </w:p>
          <w:p w:rsidR="00403376" w:rsidRDefault="00403376" w:rsidP="00845E13">
            <w:pPr>
              <w:pStyle w:val="Titel"/>
              <w:rPr>
                <w:rFonts w:ascii="Helvetica" w:eastAsia="Times" w:hAnsi="Helvetica" w:cs="Times New Roman"/>
                <w:b w:val="0"/>
                <w:bCs w:val="0"/>
                <w:sz w:val="20"/>
                <w:szCs w:val="24"/>
                <w:lang w:val="de-DE"/>
              </w:rPr>
            </w:pPr>
          </w:p>
          <w:p w:rsidR="006521A4" w:rsidRDefault="006521A4" w:rsidP="00845E13">
            <w:pPr>
              <w:pStyle w:val="Titel"/>
              <w:rPr>
                <w:rFonts w:ascii="Helvetica" w:eastAsia="Times" w:hAnsi="Helvetica" w:cs="Times New Roman"/>
                <w:b w:val="0"/>
                <w:bCs w:val="0"/>
                <w:sz w:val="20"/>
                <w:szCs w:val="24"/>
                <w:lang w:val="de-DE"/>
              </w:rPr>
            </w:pPr>
          </w:p>
          <w:p w:rsidR="006521A4" w:rsidRPr="00523D90" w:rsidRDefault="006521A4" w:rsidP="00845E13">
            <w:pPr>
              <w:pStyle w:val="Titel"/>
              <w:rPr>
                <w:rFonts w:ascii="Helvetica" w:eastAsia="Times" w:hAnsi="Helvetica" w:cs="Times New Roman"/>
                <w:b w:val="0"/>
                <w:bCs w:val="0"/>
                <w:sz w:val="20"/>
                <w:szCs w:val="24"/>
                <w:lang w:val="de-DE"/>
              </w:rPr>
            </w:pPr>
          </w:p>
          <w:p w:rsidR="006521A4" w:rsidRPr="00403376" w:rsidRDefault="006521A4" w:rsidP="00403376">
            <w:pPr>
              <w:widowControl w:val="0"/>
              <w:autoSpaceDE w:val="0"/>
              <w:autoSpaceDN w:val="0"/>
              <w:adjustRightInd w:val="0"/>
              <w:rPr>
                <w:rFonts w:ascii="Helvetica" w:hAnsi="Helvetica"/>
                <w:b/>
                <w:sz w:val="16"/>
              </w:rPr>
            </w:pPr>
            <w:r>
              <w:rPr>
                <w:rFonts w:ascii="Helvetica" w:hAnsi="Helvetica"/>
                <w:b/>
                <w:sz w:val="16"/>
              </w:rPr>
              <w:t xml:space="preserve">Die </w:t>
            </w:r>
            <w:r w:rsidRPr="00523D90">
              <w:rPr>
                <w:rFonts w:ascii="Helvetica" w:hAnsi="Helvetica"/>
                <w:b/>
                <w:sz w:val="16"/>
              </w:rPr>
              <w:t xml:space="preserve">EFQM-Assessoren Joachim Horner (links) und Maria Maier </w:t>
            </w:r>
            <w:r>
              <w:rPr>
                <w:rFonts w:ascii="Helvetica" w:hAnsi="Helvetica"/>
                <w:b/>
                <w:sz w:val="16"/>
              </w:rPr>
              <w:t>sowie</w:t>
            </w:r>
            <w:r w:rsidRPr="00523D90">
              <w:rPr>
                <w:rFonts w:ascii="Helvetica" w:hAnsi="Helvetica"/>
                <w:b/>
                <w:sz w:val="16"/>
              </w:rPr>
              <w:t xml:space="preserve"> die Geschäftsleitung von IT-Logix: CCO</w:t>
            </w:r>
            <w:r>
              <w:rPr>
                <w:rFonts w:ascii="Helvetica" w:hAnsi="Helvetica"/>
                <w:b/>
                <w:sz w:val="16"/>
              </w:rPr>
              <w:t xml:space="preserve"> </w:t>
            </w:r>
            <w:r w:rsidRPr="00523D90">
              <w:rPr>
                <w:rFonts w:ascii="Helvetica" w:hAnsi="Helvetica"/>
                <w:b/>
                <w:sz w:val="16"/>
              </w:rPr>
              <w:t xml:space="preserve">Julian Götz (2.v.l.), CKO Raphael Branger, CEO Samuel Rentsch und COO Mario Dini (ganz rechts) </w:t>
            </w:r>
          </w:p>
        </w:tc>
      </w:tr>
      <w:tr w:rsidR="00403376" w:rsidRPr="004F17D4">
        <w:trPr>
          <w:trHeight w:val="1746"/>
        </w:trPr>
        <w:tc>
          <w:tcPr>
            <w:tcW w:w="3510" w:type="dxa"/>
            <w:shd w:val="clear" w:color="auto" w:fill="auto"/>
          </w:tcPr>
          <w:p w:rsidR="00403376" w:rsidRPr="00523D90" w:rsidRDefault="009B3A71" w:rsidP="00845E13">
            <w:pPr>
              <w:widowControl w:val="0"/>
              <w:tabs>
                <w:tab w:val="left" w:pos="2977"/>
                <w:tab w:val="left" w:pos="4111"/>
              </w:tabs>
              <w:autoSpaceDE w:val="0"/>
              <w:autoSpaceDN w:val="0"/>
              <w:adjustRightInd w:val="0"/>
              <w:spacing w:line="220" w:lineRule="atLeast"/>
              <w:ind w:right="176"/>
              <w:rPr>
                <w:rFonts w:ascii="Helvetica" w:hAnsi="Helvetica"/>
                <w:noProof/>
                <w:sz w:val="20"/>
              </w:rPr>
            </w:pPr>
            <w:r>
              <w:rPr>
                <w:rFonts w:ascii="Helvetica" w:hAnsi="Helvetica"/>
                <w:noProof/>
                <w:sz w:val="20"/>
              </w:rPr>
              <w:drawing>
                <wp:anchor distT="0" distB="0" distL="114300" distR="114300" simplePos="0" relativeHeight="251658240" behindDoc="0" locked="0" layoutInCell="1" allowOverlap="1">
                  <wp:simplePos x="0" y="0"/>
                  <wp:positionH relativeFrom="column">
                    <wp:posOffset>530438</wp:posOffset>
                  </wp:positionH>
                  <wp:positionV relativeFrom="paragraph">
                    <wp:posOffset>-9948</wp:posOffset>
                  </wp:positionV>
                  <wp:extent cx="944838" cy="1456266"/>
                  <wp:effectExtent l="25400" t="0" r="0" b="0"/>
                  <wp:wrapNone/>
                  <wp:docPr id="3" name="Bild 1" descr=":::::::Desktop:Bildschirmfoto 2016-06-17 um 16.18.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Bildschirmfoto 2016-06-17 um 16.18.43.png"/>
                          <pic:cNvPicPr>
                            <a:picLocks noChangeAspect="1" noChangeArrowheads="1"/>
                          </pic:cNvPicPr>
                        </pic:nvPicPr>
                        <pic:blipFill>
                          <a:blip r:embed="rId5"/>
                          <a:srcRect/>
                          <a:stretch>
                            <a:fillRect/>
                          </a:stretch>
                        </pic:blipFill>
                        <pic:spPr bwMode="auto">
                          <a:xfrm>
                            <a:off x="0" y="0"/>
                            <a:ext cx="944838" cy="1456266"/>
                          </a:xfrm>
                          <a:prstGeom prst="rect">
                            <a:avLst/>
                          </a:prstGeom>
                          <a:noFill/>
                          <a:ln w="9525">
                            <a:noFill/>
                            <a:miter lim="800000"/>
                            <a:headEnd/>
                            <a:tailEnd/>
                          </a:ln>
                        </pic:spPr>
                      </pic:pic>
                    </a:graphicData>
                  </a:graphic>
                </wp:anchor>
              </w:drawing>
            </w:r>
          </w:p>
        </w:tc>
        <w:tc>
          <w:tcPr>
            <w:tcW w:w="5103" w:type="dxa"/>
            <w:shd w:val="clear" w:color="auto" w:fill="auto"/>
          </w:tcPr>
          <w:p w:rsidR="00403376" w:rsidRDefault="00403376" w:rsidP="00845E13">
            <w:pPr>
              <w:pStyle w:val="Titel"/>
              <w:rPr>
                <w:rFonts w:ascii="Helvetica" w:eastAsia="Times" w:hAnsi="Helvetica" w:cs="Times New Roman"/>
                <w:b w:val="0"/>
                <w:bCs w:val="0"/>
                <w:sz w:val="20"/>
                <w:szCs w:val="24"/>
                <w:lang w:val="de-DE"/>
              </w:rPr>
            </w:pPr>
          </w:p>
          <w:p w:rsidR="00403376" w:rsidRDefault="00403376" w:rsidP="00845E13">
            <w:pPr>
              <w:pStyle w:val="Titel"/>
              <w:rPr>
                <w:rFonts w:ascii="Helvetica" w:eastAsia="Times" w:hAnsi="Helvetica" w:cs="Times New Roman"/>
                <w:b w:val="0"/>
                <w:bCs w:val="0"/>
                <w:sz w:val="20"/>
                <w:szCs w:val="24"/>
                <w:lang w:val="de-DE"/>
              </w:rPr>
            </w:pPr>
          </w:p>
          <w:p w:rsidR="00403376" w:rsidRDefault="00403376" w:rsidP="00845E13">
            <w:pPr>
              <w:pStyle w:val="Titel"/>
              <w:rPr>
                <w:rFonts w:ascii="Helvetica" w:eastAsia="Times" w:hAnsi="Helvetica" w:cs="Times New Roman"/>
                <w:b w:val="0"/>
                <w:bCs w:val="0"/>
                <w:sz w:val="20"/>
                <w:szCs w:val="24"/>
                <w:lang w:val="de-DE"/>
              </w:rPr>
            </w:pPr>
          </w:p>
          <w:p w:rsidR="00403376" w:rsidRDefault="00403376" w:rsidP="00845E13">
            <w:pPr>
              <w:pStyle w:val="Titel"/>
              <w:rPr>
                <w:rFonts w:ascii="Helvetica" w:eastAsia="Times" w:hAnsi="Helvetica" w:cs="Times New Roman"/>
                <w:b w:val="0"/>
                <w:bCs w:val="0"/>
                <w:sz w:val="20"/>
                <w:szCs w:val="24"/>
                <w:lang w:val="de-DE"/>
              </w:rPr>
            </w:pPr>
          </w:p>
          <w:p w:rsidR="00403376" w:rsidRDefault="00403376" w:rsidP="00845E13">
            <w:pPr>
              <w:pStyle w:val="Titel"/>
              <w:rPr>
                <w:rFonts w:ascii="Helvetica" w:eastAsia="Times" w:hAnsi="Helvetica" w:cs="Times New Roman"/>
                <w:b w:val="0"/>
                <w:bCs w:val="0"/>
                <w:sz w:val="20"/>
                <w:szCs w:val="24"/>
                <w:lang w:val="de-DE"/>
              </w:rPr>
            </w:pPr>
          </w:p>
          <w:p w:rsidR="00403376" w:rsidRDefault="00403376" w:rsidP="00845E13">
            <w:pPr>
              <w:pStyle w:val="Titel"/>
              <w:rPr>
                <w:rFonts w:ascii="Helvetica" w:eastAsia="Times" w:hAnsi="Helvetica" w:cs="Times New Roman"/>
                <w:b w:val="0"/>
                <w:bCs w:val="0"/>
                <w:sz w:val="20"/>
                <w:szCs w:val="24"/>
                <w:lang w:val="de-DE"/>
              </w:rPr>
            </w:pPr>
          </w:p>
          <w:p w:rsidR="00403376" w:rsidRDefault="00403376" w:rsidP="00845E13">
            <w:pPr>
              <w:pStyle w:val="Titel"/>
              <w:rPr>
                <w:rFonts w:ascii="Helvetica" w:eastAsia="Times" w:hAnsi="Helvetica" w:cs="Times New Roman"/>
                <w:b w:val="0"/>
                <w:bCs w:val="0"/>
                <w:sz w:val="20"/>
                <w:szCs w:val="24"/>
                <w:lang w:val="de-DE"/>
              </w:rPr>
            </w:pPr>
          </w:p>
          <w:p w:rsidR="00403376" w:rsidRPr="00523D90" w:rsidRDefault="00403376" w:rsidP="00845E13">
            <w:pPr>
              <w:pStyle w:val="Titel"/>
              <w:rPr>
                <w:rFonts w:ascii="Helvetica" w:eastAsia="Times" w:hAnsi="Helvetica" w:cs="Times New Roman"/>
                <w:b w:val="0"/>
                <w:bCs w:val="0"/>
                <w:sz w:val="20"/>
                <w:szCs w:val="24"/>
                <w:lang w:val="de-DE"/>
              </w:rPr>
            </w:pPr>
            <w:r>
              <w:rPr>
                <w:rFonts w:ascii="Helvetica" w:hAnsi="Helvetica"/>
                <w:sz w:val="16"/>
              </w:rPr>
              <w:t>Mario Dini, Chief Operating Officer, IT-Logix AG</w:t>
            </w:r>
          </w:p>
        </w:tc>
      </w:tr>
    </w:tbl>
    <w:p w:rsidR="006521A4" w:rsidRPr="00565580" w:rsidRDefault="006521A4" w:rsidP="006521A4">
      <w:pPr>
        <w:spacing w:line="288" w:lineRule="auto"/>
        <w:ind w:right="-142"/>
        <w:rPr>
          <w:rFonts w:ascii="Helvetica" w:hAnsi="Helvetica"/>
          <w:sz w:val="20"/>
        </w:rPr>
      </w:pPr>
    </w:p>
    <w:tbl>
      <w:tblPr>
        <w:tblW w:w="9709" w:type="dxa"/>
        <w:tblLayout w:type="fixed"/>
        <w:tblCellMar>
          <w:left w:w="70" w:type="dxa"/>
          <w:right w:w="70" w:type="dxa"/>
        </w:tblCellMar>
        <w:tblLook w:val="0000"/>
      </w:tblPr>
      <w:tblGrid>
        <w:gridCol w:w="5032"/>
        <w:gridCol w:w="4677"/>
      </w:tblGrid>
      <w:tr w:rsidR="006521A4" w:rsidRPr="008B2D7C">
        <w:trPr>
          <w:trHeight w:val="73"/>
        </w:trPr>
        <w:tc>
          <w:tcPr>
            <w:tcW w:w="5032" w:type="dxa"/>
          </w:tcPr>
          <w:p w:rsidR="006521A4" w:rsidRPr="00FE3471" w:rsidRDefault="006521A4" w:rsidP="00845E13">
            <w:pPr>
              <w:widowControl w:val="0"/>
              <w:adjustRightInd w:val="0"/>
              <w:spacing w:line="288" w:lineRule="auto"/>
              <w:rPr>
                <w:rFonts w:ascii="Helvetica" w:eastAsia="Times New Roman" w:hAnsi="Helvetica"/>
                <w:b/>
                <w:sz w:val="16"/>
              </w:rPr>
            </w:pPr>
            <w:r w:rsidRPr="00C4323A">
              <w:rPr>
                <w:rFonts w:ascii="Helvetica" w:eastAsia="Times New Roman" w:hAnsi="Helvetica"/>
                <w:sz w:val="16"/>
              </w:rPr>
              <w:br w:type="page"/>
            </w:r>
            <w:r w:rsidRPr="00FE3471">
              <w:rPr>
                <w:rFonts w:ascii="Helvetica" w:eastAsia="Times New Roman" w:hAnsi="Helvetica"/>
                <w:b/>
                <w:sz w:val="16"/>
              </w:rPr>
              <w:t>Weitere Informationen:</w:t>
            </w:r>
          </w:p>
          <w:p w:rsidR="006521A4" w:rsidRDefault="006521A4" w:rsidP="00845E13">
            <w:pPr>
              <w:widowControl w:val="0"/>
              <w:adjustRightInd w:val="0"/>
              <w:spacing w:line="288" w:lineRule="auto"/>
              <w:rPr>
                <w:rFonts w:ascii="Helvetica" w:eastAsia="Times New Roman" w:hAnsi="Helvetica"/>
                <w:sz w:val="16"/>
              </w:rPr>
            </w:pPr>
            <w:r>
              <w:rPr>
                <w:rFonts w:ascii="Helvetica" w:eastAsia="Times New Roman" w:hAnsi="Helvetica"/>
                <w:sz w:val="16"/>
              </w:rPr>
              <w:t>IT-Logix AG – Samuel Rentsch</w:t>
            </w:r>
          </w:p>
          <w:p w:rsidR="006521A4" w:rsidRDefault="006521A4" w:rsidP="00845E13">
            <w:pPr>
              <w:widowControl w:val="0"/>
              <w:adjustRightInd w:val="0"/>
              <w:spacing w:line="288" w:lineRule="auto"/>
              <w:rPr>
                <w:rFonts w:ascii="Helvetica" w:eastAsia="Times New Roman" w:hAnsi="Helvetica"/>
                <w:sz w:val="16"/>
              </w:rPr>
            </w:pPr>
            <w:r>
              <w:rPr>
                <w:rFonts w:ascii="Helvetica" w:eastAsia="Times New Roman" w:hAnsi="Helvetica"/>
                <w:sz w:val="16"/>
              </w:rPr>
              <w:t>Schwarzenburgstrasse 11 – 3007 Bern</w:t>
            </w:r>
          </w:p>
          <w:p w:rsidR="006521A4" w:rsidRDefault="006521A4" w:rsidP="00845E13">
            <w:pPr>
              <w:widowControl w:val="0"/>
              <w:adjustRightInd w:val="0"/>
              <w:spacing w:line="288" w:lineRule="auto"/>
              <w:rPr>
                <w:rFonts w:ascii="Helvetica" w:eastAsia="Times New Roman" w:hAnsi="Helvetica"/>
                <w:sz w:val="16"/>
              </w:rPr>
            </w:pPr>
            <w:r>
              <w:rPr>
                <w:rFonts w:ascii="Helvetica" w:eastAsia="Times New Roman" w:hAnsi="Helvetica"/>
                <w:sz w:val="16"/>
              </w:rPr>
              <w:t>Tel.: +41 848 848 058</w:t>
            </w:r>
          </w:p>
          <w:p w:rsidR="006521A4" w:rsidRPr="00ED28D0" w:rsidRDefault="0041708D" w:rsidP="00845E13">
            <w:pPr>
              <w:widowControl w:val="0"/>
              <w:adjustRightInd w:val="0"/>
              <w:spacing w:line="288" w:lineRule="auto"/>
              <w:rPr>
                <w:rFonts w:ascii="Helvetica" w:eastAsia="Times New Roman" w:hAnsi="Helvetica"/>
                <w:sz w:val="16"/>
              </w:rPr>
            </w:pPr>
            <w:hyperlink r:id="rId6" w:history="1">
              <w:r w:rsidR="006521A4" w:rsidRPr="00B111C4">
                <w:rPr>
                  <w:rFonts w:ascii="Helvetica" w:eastAsia="Times New Roman" w:hAnsi="Helvetica"/>
                  <w:sz w:val="16"/>
                </w:rPr>
                <w:t>contact@it-logix.ch</w:t>
              </w:r>
            </w:hyperlink>
            <w:r w:rsidR="006521A4">
              <w:rPr>
                <w:rFonts w:ascii="Helvetica" w:eastAsia="Times New Roman" w:hAnsi="Helvetica"/>
                <w:sz w:val="16"/>
              </w:rPr>
              <w:t xml:space="preserve"> – </w:t>
            </w:r>
            <w:hyperlink r:id="rId7" w:history="1">
              <w:r w:rsidR="006521A4" w:rsidRPr="00E0339D">
                <w:rPr>
                  <w:rFonts w:ascii="Helvetica" w:eastAsia="Times New Roman" w:hAnsi="Helvetica"/>
                  <w:sz w:val="16"/>
                </w:rPr>
                <w:t>www.it-logix.ch</w:t>
              </w:r>
            </w:hyperlink>
            <w:r w:rsidR="006521A4">
              <w:rPr>
                <w:rFonts w:ascii="Helvetica" w:eastAsia="Times New Roman" w:hAnsi="Helvetica"/>
                <w:sz w:val="16"/>
              </w:rPr>
              <w:t xml:space="preserve"> </w:t>
            </w:r>
          </w:p>
        </w:tc>
        <w:tc>
          <w:tcPr>
            <w:tcW w:w="4677" w:type="dxa"/>
          </w:tcPr>
          <w:p w:rsidR="006521A4" w:rsidRPr="00E278EF" w:rsidRDefault="006521A4" w:rsidP="00845E13">
            <w:pPr>
              <w:widowControl w:val="0"/>
              <w:adjustRightInd w:val="0"/>
              <w:spacing w:line="288" w:lineRule="auto"/>
              <w:rPr>
                <w:rFonts w:ascii="Helvetica" w:eastAsia="Times New Roman" w:hAnsi="Helvetica"/>
                <w:b/>
                <w:sz w:val="16"/>
              </w:rPr>
            </w:pPr>
            <w:r w:rsidRPr="00E278EF">
              <w:rPr>
                <w:rFonts w:ascii="Helvetica" w:eastAsia="Times New Roman" w:hAnsi="Helvetica"/>
                <w:b/>
                <w:sz w:val="16"/>
              </w:rPr>
              <w:t>Presse- und Öffentlichkeitsarbeit:</w:t>
            </w:r>
          </w:p>
          <w:p w:rsidR="006521A4" w:rsidRPr="008253EF" w:rsidRDefault="006521A4" w:rsidP="00845E13">
            <w:pPr>
              <w:widowControl w:val="0"/>
              <w:adjustRightInd w:val="0"/>
              <w:spacing w:line="288" w:lineRule="auto"/>
              <w:rPr>
                <w:rFonts w:ascii="Helvetica" w:eastAsia="Times New Roman" w:hAnsi="Helvetica"/>
                <w:sz w:val="16"/>
              </w:rPr>
            </w:pPr>
            <w:r w:rsidRPr="008253EF">
              <w:rPr>
                <w:rFonts w:ascii="Helvetica" w:eastAsia="Times New Roman" w:hAnsi="Helvetica"/>
                <w:sz w:val="16"/>
              </w:rPr>
              <w:t>Press’n’Relations GmbH – Markus Häfliger</w:t>
            </w:r>
          </w:p>
          <w:p w:rsidR="006521A4" w:rsidRPr="008253EF" w:rsidRDefault="006521A4" w:rsidP="00845E13">
            <w:pPr>
              <w:widowControl w:val="0"/>
              <w:adjustRightInd w:val="0"/>
              <w:spacing w:line="288" w:lineRule="auto"/>
              <w:rPr>
                <w:rFonts w:ascii="Helvetica" w:eastAsia="Times New Roman" w:hAnsi="Helvetica"/>
                <w:sz w:val="16"/>
              </w:rPr>
            </w:pPr>
            <w:r w:rsidRPr="008253EF">
              <w:rPr>
                <w:rFonts w:ascii="Helvetica" w:eastAsia="Times New Roman" w:hAnsi="Helvetica"/>
                <w:sz w:val="16"/>
              </w:rPr>
              <w:t>Hirslanderstrasse 51 – 8032 Zürich</w:t>
            </w:r>
          </w:p>
          <w:p w:rsidR="006521A4" w:rsidRPr="008253EF" w:rsidRDefault="006521A4" w:rsidP="00845E13">
            <w:pPr>
              <w:widowControl w:val="0"/>
              <w:adjustRightInd w:val="0"/>
              <w:spacing w:line="288" w:lineRule="auto"/>
              <w:rPr>
                <w:rFonts w:ascii="Helvetica" w:eastAsia="Times New Roman" w:hAnsi="Helvetica"/>
                <w:sz w:val="16"/>
              </w:rPr>
            </w:pPr>
            <w:r w:rsidRPr="008253EF">
              <w:rPr>
                <w:rFonts w:ascii="Helvetica" w:eastAsia="Times New Roman" w:hAnsi="Helvetica"/>
                <w:sz w:val="16"/>
              </w:rPr>
              <w:t xml:space="preserve">Tel. : +41 43 344 58 65 </w:t>
            </w:r>
            <w:r>
              <w:rPr>
                <w:rFonts w:ascii="Helvetica" w:eastAsia="Times New Roman" w:hAnsi="Helvetica"/>
                <w:sz w:val="16"/>
              </w:rPr>
              <w:t>– Mobil +41 78 660 66 57</w:t>
            </w:r>
          </w:p>
          <w:p w:rsidR="006521A4" w:rsidRPr="008B2D7C" w:rsidRDefault="0041708D" w:rsidP="00845E13">
            <w:pPr>
              <w:widowControl w:val="0"/>
              <w:adjustRightInd w:val="0"/>
              <w:spacing w:line="288" w:lineRule="auto"/>
              <w:rPr>
                <w:rFonts w:ascii="Helvetica" w:eastAsia="Times New Roman" w:hAnsi="Helvetica"/>
                <w:sz w:val="16"/>
              </w:rPr>
            </w:pPr>
            <w:hyperlink r:id="rId8" w:history="1">
              <w:r w:rsidR="006521A4" w:rsidRPr="00C4323A">
                <w:rPr>
                  <w:rFonts w:ascii="Helvetica" w:eastAsia="Times New Roman" w:hAnsi="Helvetica"/>
                  <w:sz w:val="16"/>
                </w:rPr>
                <w:t>mh@press-n-relations.ch</w:t>
              </w:r>
            </w:hyperlink>
            <w:r w:rsidR="006521A4">
              <w:rPr>
                <w:rFonts w:ascii="Helvetica" w:eastAsia="Times New Roman" w:hAnsi="Helvetica"/>
                <w:sz w:val="16"/>
              </w:rPr>
              <w:t xml:space="preserve"> </w:t>
            </w:r>
            <w:r w:rsidR="006521A4" w:rsidRPr="008253EF">
              <w:rPr>
                <w:rFonts w:ascii="Helvetica" w:eastAsia="Times New Roman" w:hAnsi="Helvetica"/>
                <w:sz w:val="16"/>
              </w:rPr>
              <w:t xml:space="preserve">– </w:t>
            </w:r>
            <w:hyperlink r:id="rId9" w:history="1">
              <w:r w:rsidR="006521A4" w:rsidRPr="00E0339D">
                <w:rPr>
                  <w:rFonts w:ascii="Helvetica" w:eastAsia="Times New Roman" w:hAnsi="Helvetica"/>
                  <w:sz w:val="16"/>
                </w:rPr>
                <w:t>www.press-n-relations.ch</w:t>
              </w:r>
            </w:hyperlink>
            <w:r w:rsidR="006521A4">
              <w:rPr>
                <w:rFonts w:ascii="Helvetica" w:eastAsia="Times New Roman" w:hAnsi="Helvetica"/>
                <w:sz w:val="16"/>
              </w:rPr>
              <w:t xml:space="preserve"> </w:t>
            </w:r>
          </w:p>
        </w:tc>
      </w:tr>
    </w:tbl>
    <w:p w:rsidR="006521A4" w:rsidRDefault="006521A4" w:rsidP="006521A4">
      <w:pPr>
        <w:spacing w:line="100" w:lineRule="atLeast"/>
        <w:rPr>
          <w:rFonts w:ascii="Helvetica" w:eastAsia="Times New Roman" w:hAnsi="Helvetica"/>
          <w:b/>
          <w:sz w:val="18"/>
        </w:rPr>
      </w:pPr>
    </w:p>
    <w:p w:rsidR="006521A4" w:rsidRDefault="006521A4" w:rsidP="006521A4">
      <w:pPr>
        <w:spacing w:line="100" w:lineRule="atLeast"/>
        <w:rPr>
          <w:rFonts w:ascii="Helvetica" w:eastAsia="Times New Roman" w:hAnsi="Helvetica"/>
          <w:b/>
          <w:sz w:val="18"/>
        </w:rPr>
      </w:pPr>
      <w:r>
        <w:rPr>
          <w:rFonts w:ascii="Helvetica" w:eastAsia="Times New Roman" w:hAnsi="Helvetica"/>
          <w:b/>
          <w:sz w:val="18"/>
        </w:rPr>
        <w:t>Über IT-Logix</w:t>
      </w:r>
    </w:p>
    <w:p w:rsidR="006521A4" w:rsidRPr="005C5379" w:rsidRDefault="006521A4" w:rsidP="006521A4">
      <w:pPr>
        <w:spacing w:line="100" w:lineRule="atLeast"/>
        <w:rPr>
          <w:rFonts w:ascii="Helvetica" w:eastAsia="Times New Roman" w:hAnsi="Helvetica"/>
          <w:sz w:val="18"/>
        </w:rPr>
      </w:pPr>
      <w:r>
        <w:rPr>
          <w:rFonts w:ascii="Helvetica" w:eastAsia="Times New Roman" w:hAnsi="Helvetica"/>
          <w:sz w:val="18"/>
        </w:rPr>
        <w:t xml:space="preserve">Die </w:t>
      </w:r>
      <w:r w:rsidRPr="00FE702C">
        <w:rPr>
          <w:rFonts w:ascii="Helvetica" w:eastAsia="Times New Roman" w:hAnsi="Helvetica"/>
          <w:sz w:val="18"/>
        </w:rPr>
        <w:t>IT-Logix</w:t>
      </w:r>
      <w:r>
        <w:rPr>
          <w:rFonts w:ascii="Helvetica" w:eastAsia="Times New Roman" w:hAnsi="Helvetica"/>
          <w:sz w:val="18"/>
        </w:rPr>
        <w:t xml:space="preserve"> AG mit Standorten in Bern und Zürich</w:t>
      </w:r>
      <w:r w:rsidRPr="00FE702C">
        <w:rPr>
          <w:rFonts w:ascii="Helvetica" w:eastAsia="Times New Roman" w:hAnsi="Helvetica"/>
          <w:sz w:val="18"/>
        </w:rPr>
        <w:t xml:space="preserve"> ist eines der führenden Schweizer IT-Beratungshäuser in den Bereichen Business Intelligence</w:t>
      </w:r>
      <w:r>
        <w:rPr>
          <w:rFonts w:ascii="Helvetica" w:eastAsia="Times New Roman" w:hAnsi="Helvetica"/>
          <w:sz w:val="18"/>
        </w:rPr>
        <w:t xml:space="preserve">, </w:t>
      </w:r>
      <w:r w:rsidRPr="00FE702C">
        <w:rPr>
          <w:rFonts w:ascii="Helvetica" w:eastAsia="Times New Roman" w:hAnsi="Helvetica"/>
          <w:sz w:val="18"/>
        </w:rPr>
        <w:t>Data Warehousing</w:t>
      </w:r>
      <w:r>
        <w:rPr>
          <w:rFonts w:ascii="Helvetica" w:eastAsia="Times New Roman" w:hAnsi="Helvetica"/>
          <w:sz w:val="18"/>
        </w:rPr>
        <w:t xml:space="preserve"> und Big Data. Das Unternehmen</w:t>
      </w:r>
      <w:r w:rsidRPr="00FE702C">
        <w:rPr>
          <w:rFonts w:ascii="Helvetica" w:eastAsia="Times New Roman" w:hAnsi="Helvetica"/>
          <w:sz w:val="18"/>
        </w:rPr>
        <w:t xml:space="preserve"> </w:t>
      </w:r>
      <w:r>
        <w:rPr>
          <w:rFonts w:ascii="Helvetica" w:eastAsia="Times New Roman" w:hAnsi="Helvetica"/>
          <w:sz w:val="18"/>
        </w:rPr>
        <w:t>orientiert sich</w:t>
      </w:r>
      <w:r w:rsidRPr="00FE702C">
        <w:rPr>
          <w:rFonts w:ascii="Helvetica" w:eastAsia="Times New Roman" w:hAnsi="Helvetica"/>
          <w:sz w:val="18"/>
        </w:rPr>
        <w:t xml:space="preserve"> konsequent an fachlich anerkannter Methodik und praxisbewä</w:t>
      </w:r>
      <w:r>
        <w:rPr>
          <w:rFonts w:ascii="Helvetica" w:eastAsia="Times New Roman" w:hAnsi="Helvetica"/>
          <w:sz w:val="18"/>
        </w:rPr>
        <w:t xml:space="preserve">hrten Frameworks und bedient sich für </w:t>
      </w:r>
      <w:r w:rsidRPr="00FE702C">
        <w:rPr>
          <w:rFonts w:ascii="Helvetica" w:eastAsia="Times New Roman" w:hAnsi="Helvetica"/>
          <w:sz w:val="18"/>
        </w:rPr>
        <w:t>die technologische Umsetzung marktfü</w:t>
      </w:r>
      <w:r>
        <w:rPr>
          <w:rFonts w:ascii="Helvetica" w:eastAsia="Times New Roman" w:hAnsi="Helvetica"/>
          <w:sz w:val="18"/>
        </w:rPr>
        <w:t xml:space="preserve">hrender Werkzeuge. </w:t>
      </w:r>
      <w:hyperlink r:id="rId10" w:history="1">
        <w:r w:rsidRPr="00E0339D">
          <w:rPr>
            <w:rFonts w:ascii="Helvetica" w:eastAsia="Times New Roman" w:hAnsi="Helvetica"/>
            <w:sz w:val="18"/>
          </w:rPr>
          <w:t>www.it-logix.ch</w:t>
        </w:r>
      </w:hyperlink>
      <w:r>
        <w:rPr>
          <w:rFonts w:ascii="Helvetica" w:eastAsia="Times New Roman" w:hAnsi="Helvetica"/>
          <w:sz w:val="18"/>
        </w:rPr>
        <w:t xml:space="preserve"> </w:t>
      </w:r>
    </w:p>
    <w:p w:rsidR="006521A4" w:rsidRDefault="006521A4" w:rsidP="006521A4"/>
    <w:p w:rsidR="006521A4" w:rsidRDefault="006521A4" w:rsidP="006521A4"/>
    <w:p w:rsidR="006521A4" w:rsidRDefault="006521A4" w:rsidP="006521A4"/>
    <w:p w:rsidR="006521A4" w:rsidRDefault="006521A4" w:rsidP="006521A4"/>
    <w:p w:rsidR="00845E13" w:rsidRDefault="00845E13"/>
    <w:sectPr w:rsidR="00845E13" w:rsidSect="00845E13">
      <w:headerReference w:type="default" r:id="rId11"/>
      <w:pgSz w:w="11899" w:h="16838"/>
      <w:pgMar w:top="1418" w:right="3535" w:bottom="1843" w:left="1418" w:gutter="0"/>
      <w:noEndnote/>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3D90" w:rsidRDefault="00523D90">
    <w:pPr>
      <w:pStyle w:val="Kopfzeile"/>
      <w:tabs>
        <w:tab w:val="clear" w:pos="9072"/>
        <w:tab w:val="right" w:pos="9639"/>
      </w:tabs>
    </w:pPr>
    <w:r>
      <w:rPr>
        <w:noProof/>
      </w:rPr>
      <w:drawing>
        <wp:anchor distT="0" distB="0" distL="114300" distR="114300" simplePos="0" relativeHeight="251659264" behindDoc="0" locked="0" layoutInCell="1" allowOverlap="1">
          <wp:simplePos x="0" y="0"/>
          <wp:positionH relativeFrom="column">
            <wp:posOffset>3657600</wp:posOffset>
          </wp:positionH>
          <wp:positionV relativeFrom="paragraph">
            <wp:posOffset>-13970</wp:posOffset>
          </wp:positionV>
          <wp:extent cx="2057400" cy="676910"/>
          <wp:effectExtent l="0" t="0" r="0" b="0"/>
          <wp:wrapNone/>
          <wp:docPr id="11" name="" descr="::ITL BILDER:IT_Logix_Logo_panton_7B8A5C.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TL BILDER:IT_Logix_Logo_panton_7B8A5C.EPS"/>
                  <pic:cNvPicPr>
                    <a:picLocks noChangeAspect="1" noChangeArrowheads="1"/>
                  </pic:cNvPicPr>
                </pic:nvPicPr>
                <ve:AlternateContent xmlns:ma="http://schemas.microsoft.com/office/mac/drawingml/2008/main">
                  <ve:Choice Requires="ma">
                    <pic:blipFill>
                      <a:blip r:embed="rId1"/>
                      <a:srcRect/>
                      <a:stretch>
                        <a:fillRect/>
                      </a:stretch>
                    </pic:blipFill>
                  </ve:Choice>
                  <ve:Fallback xmlns:pic="http://schemas.openxmlformats.org/drawingml/2006/picture" xmlns:a="http://schemas.openxmlformats.org/drawingml/2006/main" xmlns:wne="http://schemas.microsoft.com/office/word/2006/wordml" xmlns:w="http://schemas.openxmlformats.org/wordprocessingml/2006/main" xmlns:w10="urn:schemas-microsoft-com:office:word" xmlns:wp="http://schemas.openxmlformats.org/drawingml/2006/wordprocessingDrawing" xmlns:v="urn:schemas-microsoft-com:vml" xmlns:m="http://schemas.openxmlformats.org/officeDocument/2006/math" xmlns:r="http://schemas.openxmlformats.org/officeDocument/2006/relationships" xmlns:o="urn:schemas-microsoft-com:office:office" xmlns:mv="urn:schemas-microsoft-com:mac:vml" xmlns:ve="http://schemas.openxmlformats.org/markup-compatibility/2006" xmlns:mo="http://schemas.microsoft.com/office/mac/office/2008/main" xmlns="" xmlns:ma="http://schemas.microsoft.com/office/mac/drawingml/2008/main">
                    <pic:blipFill>
                      <a:blip r:embed="rId2"/>
                      <a:srcRect/>
                      <a:stretch>
                        <a:fillRect/>
                      </a:stretch>
                    </pic:blipFill>
                  </ve:Fallback>
                </ve:AlternateContent>
                <pic:spPr bwMode="auto">
                  <a:xfrm>
                    <a:off x="0" y="0"/>
                    <a:ext cx="2057400" cy="676910"/>
                  </a:xfrm>
                  <a:prstGeom prst="rect">
                    <a:avLst/>
                  </a:prstGeom>
                  <a:noFill/>
                  <a:ln w="9525">
                    <a:noFill/>
                    <a:miter lim="800000"/>
                    <a:headEnd/>
                    <a:tailEnd/>
                  </a:ln>
                </pic:spPr>
              </pic:pic>
            </a:graphicData>
          </a:graphic>
        </wp:anchor>
      </w:drawing>
    </w:r>
    <w:r>
      <w:tab/>
    </w:r>
  </w:p>
  <w:p w:rsidR="00523D90" w:rsidRDefault="00523D90" w:rsidP="00845E13">
    <w:pPr>
      <w:pStyle w:val="Kopfzeile"/>
      <w:tabs>
        <w:tab w:val="clear" w:pos="9072"/>
        <w:tab w:val="left" w:pos="2000"/>
        <w:tab w:val="right" w:pos="9639"/>
      </w:tabs>
      <w:rPr>
        <w:noProof/>
      </w:rPr>
    </w:pPr>
    <w:r>
      <w:rPr>
        <w:noProof/>
      </w:rPr>
      <w:tab/>
    </w:r>
    <w:r>
      <w:rPr>
        <w:noProof/>
      </w:rPr>
      <w:tab/>
    </w:r>
  </w:p>
  <w:p w:rsidR="00523D90" w:rsidRDefault="00523D90">
    <w:pPr>
      <w:pStyle w:val="Kopfzeile"/>
      <w:tabs>
        <w:tab w:val="clear" w:pos="9072"/>
        <w:tab w:val="right" w:pos="9639"/>
      </w:tabs>
    </w:pPr>
    <w:r>
      <w:rPr>
        <w:noProof/>
      </w:rPr>
      <w:tab/>
      <w:t xml:space="preserve"> </w:t>
    </w:r>
  </w:p>
  <w:p w:rsidR="00523D90" w:rsidRDefault="00523D90">
    <w:pPr>
      <w:pStyle w:val="Kopfzeile"/>
      <w:tabs>
        <w:tab w:val="clear" w:pos="9072"/>
        <w:tab w:val="right" w:pos="9639"/>
      </w:tabs>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grammar="clean"/>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845E13"/>
    <w:rsid w:val="00026465"/>
    <w:rsid w:val="000C0568"/>
    <w:rsid w:val="0018013E"/>
    <w:rsid w:val="00403376"/>
    <w:rsid w:val="0041708D"/>
    <w:rsid w:val="00461726"/>
    <w:rsid w:val="004B520E"/>
    <w:rsid w:val="00523D90"/>
    <w:rsid w:val="006521A4"/>
    <w:rsid w:val="00845E13"/>
    <w:rsid w:val="008B0BE8"/>
    <w:rsid w:val="009B3A71"/>
    <w:rsid w:val="00AA7455"/>
    <w:rsid w:val="00B40604"/>
    <w:rsid w:val="00DF4A97"/>
    <w:rsid w:val="00F15ACD"/>
    <w:rsid w:val="00F83B65"/>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845E13"/>
    <w:rPr>
      <w:rFonts w:ascii="Times" w:eastAsia="Times" w:hAnsi="Times" w:cs="Times New Roman"/>
      <w:lang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rsid w:val="00845E13"/>
    <w:pPr>
      <w:tabs>
        <w:tab w:val="center" w:pos="4536"/>
        <w:tab w:val="right" w:pos="9072"/>
      </w:tabs>
    </w:pPr>
  </w:style>
  <w:style w:type="character" w:customStyle="1" w:styleId="KopfzeileZeichen">
    <w:name w:val="Kopfzeile Zeichen"/>
    <w:basedOn w:val="Absatzstandardschriftart"/>
    <w:link w:val="Kopfzeile"/>
    <w:rsid w:val="00845E13"/>
    <w:rPr>
      <w:rFonts w:ascii="Times" w:eastAsia="Times" w:hAnsi="Times" w:cs="Times New Roman"/>
      <w:lang w:eastAsia="de-DE"/>
    </w:rPr>
  </w:style>
  <w:style w:type="paragraph" w:styleId="Titel">
    <w:name w:val="Title"/>
    <w:basedOn w:val="Standard"/>
    <w:link w:val="TitelZeichen"/>
    <w:qFormat/>
    <w:rsid w:val="00845E13"/>
    <w:pPr>
      <w:spacing w:after="60"/>
      <w:outlineLvl w:val="0"/>
    </w:pPr>
    <w:rPr>
      <w:rFonts w:ascii="Verdana" w:eastAsia="Times New Roman" w:hAnsi="Verdana" w:cs="Arial"/>
      <w:b/>
      <w:bCs/>
      <w:szCs w:val="32"/>
      <w:lang w:val="de-CH"/>
    </w:rPr>
  </w:style>
  <w:style w:type="character" w:customStyle="1" w:styleId="TitelZeichen">
    <w:name w:val="Titel Zeichen"/>
    <w:basedOn w:val="Absatzstandardschriftart"/>
    <w:link w:val="Titel"/>
    <w:rsid w:val="00845E13"/>
    <w:rPr>
      <w:rFonts w:ascii="Verdana" w:eastAsia="Times New Roman" w:hAnsi="Verdana" w:cs="Arial"/>
      <w:b/>
      <w:bCs/>
      <w:szCs w:val="32"/>
      <w:lang w:val="de-CH" w:eastAsia="de-D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hyperlink" Target="mailto:contact@it-logix.ch" TargetMode="External"/><Relationship Id="rId7" Type="http://schemas.openxmlformats.org/officeDocument/2006/relationships/hyperlink" Target="http://www.it-logix.ch" TargetMode="External"/><Relationship Id="rId8" Type="http://schemas.openxmlformats.org/officeDocument/2006/relationships/hyperlink" Target="mailto:mh@press-n-relations.ch" TargetMode="External"/><Relationship Id="rId9" Type="http://schemas.openxmlformats.org/officeDocument/2006/relationships/hyperlink" Target="http://www.press-n-relations.ch" TargetMode="External"/><Relationship Id="rId10" Type="http://schemas.openxmlformats.org/officeDocument/2006/relationships/hyperlink" Target="http://www.it-logix.ch"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df"/><Relationship Id="rId2"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449</Words>
  <Characters>2560</Characters>
  <Application>Microsoft Macintosh Word</Application>
  <DocSecurity>0</DocSecurity>
  <Lines>21</Lines>
  <Paragraphs>5</Paragraphs>
  <ScaleCrop>false</ScaleCrop>
  <Company>Press'n'Relations </Company>
  <LinksUpToDate>false</LinksUpToDate>
  <CharactersWithSpaces>3143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9</cp:revision>
  <cp:lastPrinted>2016-06-17T14:20:00Z</cp:lastPrinted>
  <dcterms:created xsi:type="dcterms:W3CDTF">2016-06-17T07:45:00Z</dcterms:created>
  <dcterms:modified xsi:type="dcterms:W3CDTF">2016-06-17T14:20:00Z</dcterms:modified>
</cp:coreProperties>
</file>