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171A" w:rsidRPr="00B319D7" w:rsidRDefault="00C4171A" w:rsidP="00C4171A">
      <w:pPr>
        <w:spacing w:line="288" w:lineRule="auto"/>
        <w:rPr>
          <w:rFonts w:ascii="Helvetica" w:hAnsi="Helvetica"/>
          <w:b/>
          <w:color w:val="808080" w:themeColor="background1" w:themeShade="80"/>
          <w:sz w:val="20"/>
          <w:lang w:val="de-CH"/>
        </w:rPr>
      </w:pPr>
      <w:r>
        <w:rPr>
          <w:rFonts w:ascii="Helvetica" w:hAnsi="Helvetica"/>
          <w:b/>
          <w:color w:val="808080" w:themeColor="background1" w:themeShade="80"/>
          <w:sz w:val="20"/>
        </w:rPr>
        <w:t>Medienmitteilung</w:t>
      </w:r>
    </w:p>
    <w:p w:rsidR="00C4171A" w:rsidRPr="005A507D" w:rsidRDefault="00C4171A" w:rsidP="00C4171A">
      <w:pPr>
        <w:spacing w:line="288" w:lineRule="auto"/>
        <w:ind w:right="-992"/>
        <w:rPr>
          <w:rFonts w:ascii="Helvetica" w:hAnsi="Helvetica"/>
          <w:sz w:val="20"/>
        </w:rPr>
      </w:pPr>
      <w:r>
        <w:rPr>
          <w:rFonts w:ascii="Helvetica" w:hAnsi="Helvetica"/>
          <w:sz w:val="20"/>
        </w:rPr>
        <w:t>Bern, 30. Juni 2016</w:t>
      </w:r>
    </w:p>
    <w:p w:rsidR="00C4171A" w:rsidRDefault="00C4171A" w:rsidP="00C4171A">
      <w:pPr>
        <w:spacing w:line="288" w:lineRule="auto"/>
        <w:ind w:right="-992"/>
        <w:rPr>
          <w:rFonts w:ascii="Helvetica" w:hAnsi="Helvetica" w:cs="Helvetica"/>
          <w:b/>
          <w:bCs/>
        </w:rPr>
      </w:pPr>
    </w:p>
    <w:p w:rsidR="00C4171A" w:rsidRPr="00CE3EFD" w:rsidRDefault="00C4171A" w:rsidP="00C4171A">
      <w:pPr>
        <w:spacing w:line="288" w:lineRule="auto"/>
        <w:ind w:right="-1702"/>
        <w:rPr>
          <w:rFonts w:ascii="Helvetica" w:hAnsi="Helvetica" w:cs="Helvetica"/>
          <w:b/>
          <w:bCs/>
          <w:lang w:val="de-CH"/>
        </w:rPr>
      </w:pPr>
      <w:r>
        <w:rPr>
          <w:rFonts w:ascii="Helvetica" w:hAnsi="Helvetica" w:cs="Helvetica"/>
          <w:b/>
          <w:bCs/>
          <w:lang w:val="de-CH"/>
        </w:rPr>
        <w:t>IT-Urgestein Hans Nigg wechselt von SAP zu IT-Logix</w:t>
      </w:r>
    </w:p>
    <w:p w:rsidR="00C4171A" w:rsidRDefault="00C4171A" w:rsidP="00C4171A">
      <w:pPr>
        <w:spacing w:line="288" w:lineRule="auto"/>
        <w:ind w:right="-568"/>
        <w:rPr>
          <w:rFonts w:ascii="Helvetica" w:hAnsi="Helvetica"/>
          <w:sz w:val="20"/>
        </w:rPr>
      </w:pPr>
      <w:r>
        <w:rPr>
          <w:rFonts w:ascii="Helvetica" w:hAnsi="Helvetica"/>
          <w:sz w:val="20"/>
        </w:rPr>
        <w:t>Neuer Account Executive beim Beratungshaus für Business Intelligence</w:t>
      </w:r>
    </w:p>
    <w:p w:rsidR="00C4171A" w:rsidRDefault="00C4171A" w:rsidP="00C4171A">
      <w:pPr>
        <w:spacing w:line="288" w:lineRule="auto"/>
        <w:ind w:right="-142"/>
        <w:rPr>
          <w:rFonts w:ascii="Helvetica" w:hAnsi="Helvetica"/>
          <w:sz w:val="20"/>
        </w:rPr>
      </w:pPr>
    </w:p>
    <w:p w:rsidR="00C4171A" w:rsidRDefault="00C4171A" w:rsidP="00C4171A">
      <w:pPr>
        <w:spacing w:line="288" w:lineRule="auto"/>
        <w:ind w:right="-142"/>
        <w:rPr>
          <w:rFonts w:ascii="Helvetica" w:hAnsi="Helvetica"/>
          <w:b/>
          <w:sz w:val="20"/>
        </w:rPr>
      </w:pPr>
      <w:r>
        <w:rPr>
          <w:rFonts w:ascii="Helvetica" w:hAnsi="Helvetica"/>
          <w:b/>
          <w:sz w:val="20"/>
        </w:rPr>
        <w:t xml:space="preserve">IT-Logix baut personell weiter aus. Das auf Business Intelligence (BI), Data Warehousing (DWH) und Big Data spezialisierte IT-Beratungshaus verstärkt sein Vertriebsteam mit einem prominenten Gesicht der Schweizer IT-Szene: Hans Nigg kommt von SAP, wo er während der letzten 15 Jahre die Gesamtverantwortung für die Kundenbeziehungen zu Unternehmen und Organisationen unterschiedlicher Couleur und Grösse inne hatte. Bei IT-Logix bringt er damit als neuer Account Executive wertvolle Erfahrung in der direkten Kundenbetreuung und breite Kenntnisse des Marktes mit ein. </w:t>
      </w:r>
      <w:bookmarkStart w:id="0" w:name="_GoBack"/>
      <w:bookmarkEnd w:id="0"/>
      <w:r>
        <w:rPr>
          <w:rFonts w:ascii="Helvetica" w:hAnsi="Helvetica"/>
          <w:b/>
          <w:sz w:val="20"/>
        </w:rPr>
        <w:t xml:space="preserve">„Hans Nigg verfügt über jahrzehntelange Erfahrung mit wichtigen Kundenbeziehungen und ein grosses Netzwerk. Dies und seine hohe soziale Kompetenz mit viel Verhandlungsgeschick und einem ausgeprägten Einfühlungsvermögen sind für die Pflege unserer Kundenbeziehungen und die weitere Entwicklung unseres Geschäfts sehr wertvoll“, sagt Samuel Rentsch, CEO von IT-Logix. </w:t>
      </w:r>
    </w:p>
    <w:p w:rsidR="00C4171A" w:rsidRDefault="00C4171A" w:rsidP="00C4171A">
      <w:pPr>
        <w:spacing w:line="288" w:lineRule="auto"/>
        <w:ind w:right="-142"/>
        <w:rPr>
          <w:rFonts w:ascii="Helvetica" w:hAnsi="Helvetica"/>
          <w:b/>
          <w:sz w:val="20"/>
        </w:rPr>
      </w:pPr>
    </w:p>
    <w:p w:rsidR="00C4171A" w:rsidRDefault="00C4171A" w:rsidP="00C4171A">
      <w:pPr>
        <w:spacing w:line="288" w:lineRule="auto"/>
        <w:ind w:right="-142"/>
        <w:rPr>
          <w:rFonts w:ascii="Helvetica" w:hAnsi="Helvetica"/>
          <w:sz w:val="20"/>
        </w:rPr>
      </w:pPr>
      <w:r w:rsidRPr="00F13171">
        <w:rPr>
          <w:rFonts w:ascii="Helvetica" w:hAnsi="Helvetica"/>
          <w:sz w:val="20"/>
        </w:rPr>
        <w:t>Nigg schöpft ab</w:t>
      </w:r>
      <w:r>
        <w:rPr>
          <w:rFonts w:ascii="Helvetica" w:hAnsi="Helvetica"/>
          <w:sz w:val="20"/>
        </w:rPr>
        <w:t xml:space="preserve">er nicht nur aus seiner letzten, eineinhalb Jahrzehnte dauernden </w:t>
      </w:r>
      <w:r w:rsidRPr="00F13171">
        <w:rPr>
          <w:rFonts w:ascii="Helvetica" w:hAnsi="Helvetica"/>
          <w:sz w:val="20"/>
        </w:rPr>
        <w:t xml:space="preserve">Tätigkeit </w:t>
      </w:r>
      <w:r>
        <w:rPr>
          <w:rFonts w:ascii="Helvetica" w:hAnsi="Helvetica"/>
          <w:sz w:val="20"/>
        </w:rPr>
        <w:t xml:space="preserve">im Umgang mit Schlüsselkunden, bestehend aus zunächst </w:t>
      </w:r>
      <w:r w:rsidRPr="00F13171">
        <w:rPr>
          <w:rFonts w:ascii="Helvetica" w:hAnsi="Helvetica"/>
          <w:sz w:val="20"/>
        </w:rPr>
        <w:t>KMU, später börsenkotierte</w:t>
      </w:r>
      <w:r>
        <w:rPr>
          <w:rFonts w:ascii="Helvetica" w:hAnsi="Helvetica"/>
          <w:sz w:val="20"/>
        </w:rPr>
        <w:t>n</w:t>
      </w:r>
      <w:r w:rsidRPr="00F13171">
        <w:rPr>
          <w:rFonts w:ascii="Helvetica" w:hAnsi="Helvetica"/>
          <w:sz w:val="20"/>
        </w:rPr>
        <w:t xml:space="preserve"> Unternehm</w:t>
      </w:r>
      <w:r>
        <w:rPr>
          <w:rFonts w:ascii="Helvetica" w:hAnsi="Helvetica"/>
          <w:sz w:val="20"/>
        </w:rPr>
        <w:t>en und schliesslich Kunden der E</w:t>
      </w:r>
      <w:r w:rsidRPr="00F13171">
        <w:rPr>
          <w:rFonts w:ascii="Helvetica" w:hAnsi="Helvetica"/>
          <w:sz w:val="20"/>
        </w:rPr>
        <w:t>idgenössi</w:t>
      </w:r>
      <w:r>
        <w:rPr>
          <w:rFonts w:ascii="Helvetica" w:hAnsi="Helvetica"/>
          <w:sz w:val="20"/>
        </w:rPr>
        <w:t>s</w:t>
      </w:r>
      <w:r w:rsidRPr="00F13171">
        <w:rPr>
          <w:rFonts w:ascii="Helvetica" w:hAnsi="Helvetica"/>
          <w:sz w:val="20"/>
        </w:rPr>
        <w:t>chen Bundes</w:t>
      </w:r>
      <w:r>
        <w:rPr>
          <w:rFonts w:ascii="Helvetica" w:hAnsi="Helvetica"/>
          <w:sz w:val="20"/>
        </w:rPr>
        <w:t>verwaltung, die er persönlich betreute. Im Markt ist er gleichwohl</w:t>
      </w:r>
      <w:r w:rsidRPr="00F13171">
        <w:rPr>
          <w:rFonts w:ascii="Helvetica" w:hAnsi="Helvetica"/>
          <w:sz w:val="20"/>
        </w:rPr>
        <w:t xml:space="preserve"> bekannt als Mitgründer und Verwaltungsrat des </w:t>
      </w:r>
      <w:r>
        <w:rPr>
          <w:rFonts w:ascii="Helvetica" w:hAnsi="Helvetica"/>
          <w:sz w:val="20"/>
        </w:rPr>
        <w:t>ERP-Herstellers Dynasoft. Dem Pionier der ersten Stunde der Schweizer Business-Software-Branche gehörte er während 16 Jahren Aufbauarbeit seit seiner Gründung im Jahr 1984 an.</w:t>
      </w:r>
    </w:p>
    <w:p w:rsidR="00C4171A" w:rsidRPr="00EE0A19" w:rsidRDefault="00C4171A" w:rsidP="00C4171A">
      <w:pPr>
        <w:spacing w:line="288" w:lineRule="auto"/>
        <w:ind w:right="-142"/>
        <w:rPr>
          <w:rFonts w:ascii="Helvetica" w:hAnsi="Helvetica"/>
          <w:sz w:val="20"/>
        </w:rPr>
      </w:pPr>
    </w:p>
    <w:tbl>
      <w:tblPr>
        <w:tblW w:w="8613" w:type="dxa"/>
        <w:tblLayout w:type="fixed"/>
        <w:tblLook w:val="04A0"/>
      </w:tblPr>
      <w:tblGrid>
        <w:gridCol w:w="1526"/>
        <w:gridCol w:w="7087"/>
      </w:tblGrid>
      <w:tr w:rsidR="00C4171A" w:rsidRPr="002A593C">
        <w:trPr>
          <w:trHeight w:val="1746"/>
        </w:trPr>
        <w:tc>
          <w:tcPr>
            <w:tcW w:w="1526" w:type="dxa"/>
            <w:shd w:val="clear" w:color="auto" w:fill="auto"/>
          </w:tcPr>
          <w:p w:rsidR="00C4171A" w:rsidRPr="00CB3C20" w:rsidRDefault="00C4171A" w:rsidP="004A0F3F">
            <w:pPr>
              <w:widowControl w:val="0"/>
              <w:tabs>
                <w:tab w:val="left" w:pos="2977"/>
                <w:tab w:val="left" w:pos="4111"/>
              </w:tabs>
              <w:autoSpaceDE w:val="0"/>
              <w:autoSpaceDN w:val="0"/>
              <w:adjustRightInd w:val="0"/>
              <w:spacing w:line="220" w:lineRule="atLeast"/>
              <w:ind w:right="176"/>
              <w:rPr>
                <w:rFonts w:ascii="Arial" w:hAnsi="Arial" w:cs="Calibri"/>
                <w:noProof/>
                <w:sz w:val="16"/>
                <w:szCs w:val="26"/>
              </w:rPr>
            </w:pPr>
            <w:r>
              <w:rPr>
                <w:rFonts w:ascii="Arial" w:hAnsi="Arial" w:cs="Calibri"/>
                <w:noProof/>
                <w:sz w:val="16"/>
                <w:szCs w:val="26"/>
              </w:rPr>
              <w:drawing>
                <wp:inline distT="0" distB="0" distL="0" distR="0">
                  <wp:extent cx="829945" cy="1100455"/>
                  <wp:effectExtent l="25400" t="0" r="8255" b="0"/>
                  <wp:docPr id="4" name="Bild 1" descr=":::::::Desktop:Bildschirmfoto 2016-06-17 um 16.00.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Bildschirmfoto 2016-06-17 um 16.00.51.png"/>
                          <pic:cNvPicPr>
                            <a:picLocks noChangeAspect="1" noChangeArrowheads="1"/>
                          </pic:cNvPicPr>
                        </pic:nvPicPr>
                        <pic:blipFill>
                          <a:blip r:embed="rId4"/>
                          <a:srcRect/>
                          <a:stretch>
                            <a:fillRect/>
                          </a:stretch>
                        </pic:blipFill>
                        <pic:spPr bwMode="auto">
                          <a:xfrm>
                            <a:off x="0" y="0"/>
                            <a:ext cx="829945" cy="1100455"/>
                          </a:xfrm>
                          <a:prstGeom prst="rect">
                            <a:avLst/>
                          </a:prstGeom>
                          <a:noFill/>
                          <a:ln w="9525">
                            <a:noFill/>
                            <a:miter lim="800000"/>
                            <a:headEnd/>
                            <a:tailEnd/>
                          </a:ln>
                        </pic:spPr>
                      </pic:pic>
                    </a:graphicData>
                  </a:graphic>
                </wp:inline>
              </w:drawing>
            </w:r>
          </w:p>
        </w:tc>
        <w:tc>
          <w:tcPr>
            <w:tcW w:w="7087" w:type="dxa"/>
            <w:shd w:val="clear" w:color="auto" w:fill="auto"/>
          </w:tcPr>
          <w:p w:rsidR="00C4171A" w:rsidRPr="00CB3C20" w:rsidRDefault="00C4171A" w:rsidP="004A0F3F">
            <w:pPr>
              <w:pStyle w:val="Titel"/>
              <w:rPr>
                <w:rFonts w:ascii="Arial" w:eastAsia="Cambria" w:hAnsi="Arial" w:cs="Calibri"/>
                <w:bCs w:val="0"/>
                <w:sz w:val="16"/>
                <w:szCs w:val="26"/>
                <w:lang w:val="en-US"/>
              </w:rPr>
            </w:pPr>
          </w:p>
          <w:p w:rsidR="00C4171A" w:rsidRDefault="00C4171A" w:rsidP="004A0F3F">
            <w:pPr>
              <w:pStyle w:val="Titel"/>
              <w:rPr>
                <w:rFonts w:ascii="Arial" w:eastAsia="Cambria" w:hAnsi="Arial" w:cs="Calibri"/>
                <w:bCs w:val="0"/>
                <w:sz w:val="16"/>
                <w:szCs w:val="26"/>
                <w:lang w:val="en-US"/>
              </w:rPr>
            </w:pPr>
          </w:p>
          <w:p w:rsidR="00C4171A" w:rsidRDefault="00C4171A" w:rsidP="004A0F3F">
            <w:pPr>
              <w:pStyle w:val="Titel"/>
              <w:rPr>
                <w:rFonts w:ascii="Arial" w:eastAsia="Cambria" w:hAnsi="Arial" w:cs="Calibri"/>
                <w:bCs w:val="0"/>
                <w:sz w:val="16"/>
                <w:szCs w:val="26"/>
                <w:lang w:val="en-US"/>
              </w:rPr>
            </w:pPr>
          </w:p>
          <w:p w:rsidR="00C4171A" w:rsidRDefault="00C4171A" w:rsidP="001D0BDC">
            <w:pPr>
              <w:pStyle w:val="Titel"/>
              <w:tabs>
                <w:tab w:val="left" w:pos="1400"/>
              </w:tabs>
              <w:rPr>
                <w:rFonts w:ascii="Arial" w:eastAsia="Cambria" w:hAnsi="Arial" w:cs="Calibri"/>
                <w:bCs w:val="0"/>
                <w:sz w:val="16"/>
                <w:szCs w:val="26"/>
                <w:lang w:val="en-US"/>
              </w:rPr>
            </w:pPr>
            <w:r>
              <w:rPr>
                <w:rFonts w:ascii="Arial" w:eastAsia="Cambria" w:hAnsi="Arial" w:cs="Calibri"/>
                <w:bCs w:val="0"/>
                <w:sz w:val="16"/>
                <w:szCs w:val="26"/>
                <w:lang w:val="en-US"/>
              </w:rPr>
              <w:tab/>
            </w:r>
          </w:p>
          <w:p w:rsidR="00C4171A" w:rsidRDefault="00C4171A" w:rsidP="004A0F3F">
            <w:pPr>
              <w:pStyle w:val="Titel"/>
              <w:rPr>
                <w:rFonts w:ascii="Arial" w:eastAsia="Cambria" w:hAnsi="Arial" w:cs="Calibri"/>
                <w:bCs w:val="0"/>
                <w:sz w:val="16"/>
                <w:szCs w:val="26"/>
                <w:lang w:val="en-US"/>
              </w:rPr>
            </w:pPr>
          </w:p>
          <w:p w:rsidR="00C4171A" w:rsidRPr="00CB3C20" w:rsidRDefault="00C4171A" w:rsidP="004A0F3F">
            <w:pPr>
              <w:pStyle w:val="Titel"/>
              <w:rPr>
                <w:rFonts w:ascii="Arial" w:eastAsia="Cambria" w:hAnsi="Arial" w:cs="Calibri"/>
                <w:bCs w:val="0"/>
                <w:sz w:val="16"/>
                <w:szCs w:val="26"/>
                <w:lang w:val="en-US"/>
              </w:rPr>
            </w:pPr>
          </w:p>
          <w:p w:rsidR="00C4171A" w:rsidRPr="004F17D4" w:rsidRDefault="00C4171A" w:rsidP="004A0F3F">
            <w:pPr>
              <w:pStyle w:val="Titel"/>
              <w:rPr>
                <w:rFonts w:ascii="Arial" w:eastAsia="Cambria" w:hAnsi="Arial" w:cs="Calibri"/>
                <w:bCs w:val="0"/>
                <w:sz w:val="16"/>
                <w:szCs w:val="26"/>
                <w:lang w:val="en-US"/>
              </w:rPr>
            </w:pPr>
            <w:r>
              <w:rPr>
                <w:rFonts w:ascii="Arial" w:eastAsia="Cambria" w:hAnsi="Arial" w:cs="Calibri"/>
                <w:bCs w:val="0"/>
                <w:sz w:val="16"/>
                <w:szCs w:val="26"/>
                <w:lang w:val="en-US"/>
              </w:rPr>
              <w:t>Hans Nigg, Account Executive, IT-Logix AG</w:t>
            </w:r>
          </w:p>
        </w:tc>
      </w:tr>
    </w:tbl>
    <w:p w:rsidR="00C4171A" w:rsidRPr="002A593C" w:rsidRDefault="00C4171A" w:rsidP="00C4171A">
      <w:pPr>
        <w:spacing w:line="288" w:lineRule="auto"/>
        <w:ind w:right="-142"/>
        <w:rPr>
          <w:rFonts w:ascii="Helvetica" w:hAnsi="Helvetica"/>
          <w:sz w:val="20"/>
          <w:lang w:val="en-US"/>
        </w:rPr>
      </w:pPr>
    </w:p>
    <w:tbl>
      <w:tblPr>
        <w:tblW w:w="8575" w:type="dxa"/>
        <w:tblLayout w:type="fixed"/>
        <w:tblCellMar>
          <w:left w:w="70" w:type="dxa"/>
          <w:right w:w="70" w:type="dxa"/>
        </w:tblCellMar>
        <w:tblLook w:val="0000"/>
      </w:tblPr>
      <w:tblGrid>
        <w:gridCol w:w="4606"/>
        <w:gridCol w:w="3969"/>
      </w:tblGrid>
      <w:tr w:rsidR="00C4171A" w:rsidRPr="008B2D7C">
        <w:trPr>
          <w:trHeight w:val="73"/>
        </w:trPr>
        <w:tc>
          <w:tcPr>
            <w:tcW w:w="4606" w:type="dxa"/>
          </w:tcPr>
          <w:p w:rsidR="00C4171A" w:rsidRPr="00FE3471" w:rsidRDefault="00C4171A" w:rsidP="004A0F3F">
            <w:pPr>
              <w:widowControl w:val="0"/>
              <w:adjustRightInd w:val="0"/>
              <w:spacing w:line="288" w:lineRule="auto"/>
              <w:rPr>
                <w:rFonts w:ascii="Helvetica" w:eastAsia="Times New Roman" w:hAnsi="Helvetica"/>
                <w:b/>
                <w:sz w:val="16"/>
              </w:rPr>
            </w:pPr>
            <w:r w:rsidRPr="002A593C">
              <w:rPr>
                <w:rFonts w:ascii="Helvetica" w:eastAsia="Times New Roman" w:hAnsi="Helvetica"/>
                <w:sz w:val="16"/>
                <w:lang w:val="de-CH"/>
              </w:rPr>
              <w:br w:type="page"/>
            </w:r>
            <w:r w:rsidRPr="00FE3471">
              <w:rPr>
                <w:rFonts w:ascii="Helvetica" w:eastAsia="Times New Roman" w:hAnsi="Helvetica"/>
                <w:b/>
                <w:sz w:val="16"/>
              </w:rPr>
              <w:t>Weitere Informationen:</w:t>
            </w:r>
          </w:p>
          <w:p w:rsidR="00C4171A" w:rsidRDefault="00C4171A" w:rsidP="004A0F3F">
            <w:pPr>
              <w:widowControl w:val="0"/>
              <w:adjustRightInd w:val="0"/>
              <w:spacing w:line="288" w:lineRule="auto"/>
              <w:rPr>
                <w:rFonts w:ascii="Helvetica" w:eastAsia="Times New Roman" w:hAnsi="Helvetica"/>
                <w:sz w:val="16"/>
              </w:rPr>
            </w:pPr>
            <w:r>
              <w:rPr>
                <w:rFonts w:ascii="Helvetica" w:eastAsia="Times New Roman" w:hAnsi="Helvetica"/>
                <w:sz w:val="16"/>
              </w:rPr>
              <w:t>IT-Logix AG – Samuel Rentsch</w:t>
            </w:r>
          </w:p>
          <w:p w:rsidR="00C4171A" w:rsidRDefault="00C4171A" w:rsidP="004A0F3F">
            <w:pPr>
              <w:widowControl w:val="0"/>
              <w:adjustRightInd w:val="0"/>
              <w:spacing w:line="288" w:lineRule="auto"/>
              <w:rPr>
                <w:rFonts w:ascii="Helvetica" w:eastAsia="Times New Roman" w:hAnsi="Helvetica"/>
                <w:sz w:val="16"/>
              </w:rPr>
            </w:pPr>
            <w:r>
              <w:rPr>
                <w:rFonts w:ascii="Helvetica" w:eastAsia="Times New Roman" w:hAnsi="Helvetica"/>
                <w:sz w:val="16"/>
              </w:rPr>
              <w:t>Schwarzenburgstrasse 11 – 3007 Bern</w:t>
            </w:r>
          </w:p>
          <w:p w:rsidR="00C4171A" w:rsidRDefault="00C4171A" w:rsidP="004A0F3F">
            <w:pPr>
              <w:widowControl w:val="0"/>
              <w:adjustRightInd w:val="0"/>
              <w:spacing w:line="288" w:lineRule="auto"/>
              <w:rPr>
                <w:rFonts w:ascii="Helvetica" w:eastAsia="Times New Roman" w:hAnsi="Helvetica"/>
                <w:sz w:val="16"/>
              </w:rPr>
            </w:pPr>
            <w:r>
              <w:rPr>
                <w:rFonts w:ascii="Helvetica" w:eastAsia="Times New Roman" w:hAnsi="Helvetica"/>
                <w:sz w:val="16"/>
              </w:rPr>
              <w:t>Tel.: +41 848 848 058</w:t>
            </w:r>
          </w:p>
          <w:p w:rsidR="00C4171A" w:rsidRPr="00ED28D0" w:rsidRDefault="00BE3265" w:rsidP="004A0F3F">
            <w:pPr>
              <w:widowControl w:val="0"/>
              <w:adjustRightInd w:val="0"/>
              <w:spacing w:line="288" w:lineRule="auto"/>
              <w:rPr>
                <w:rFonts w:ascii="Helvetica" w:eastAsia="Times New Roman" w:hAnsi="Helvetica"/>
                <w:sz w:val="16"/>
              </w:rPr>
            </w:pPr>
            <w:hyperlink r:id="rId5" w:history="1">
              <w:r w:rsidR="00C4171A" w:rsidRPr="00B111C4">
                <w:rPr>
                  <w:rFonts w:ascii="Helvetica" w:eastAsia="Times New Roman" w:hAnsi="Helvetica"/>
                  <w:sz w:val="16"/>
                </w:rPr>
                <w:t>contact@it-logix.ch</w:t>
              </w:r>
            </w:hyperlink>
            <w:r w:rsidR="00C4171A">
              <w:rPr>
                <w:rFonts w:ascii="Helvetica" w:eastAsia="Times New Roman" w:hAnsi="Helvetica"/>
                <w:sz w:val="16"/>
              </w:rPr>
              <w:t xml:space="preserve"> – </w:t>
            </w:r>
            <w:hyperlink r:id="rId6" w:history="1">
              <w:r w:rsidR="00C4171A" w:rsidRPr="00E0339D">
                <w:rPr>
                  <w:rFonts w:ascii="Helvetica" w:eastAsia="Times New Roman" w:hAnsi="Helvetica"/>
                  <w:sz w:val="16"/>
                </w:rPr>
                <w:t>www.it-logix.ch</w:t>
              </w:r>
            </w:hyperlink>
            <w:r w:rsidR="00C4171A">
              <w:rPr>
                <w:rFonts w:ascii="Helvetica" w:eastAsia="Times New Roman" w:hAnsi="Helvetica"/>
                <w:sz w:val="16"/>
              </w:rPr>
              <w:t xml:space="preserve"> </w:t>
            </w:r>
          </w:p>
        </w:tc>
        <w:tc>
          <w:tcPr>
            <w:tcW w:w="3969" w:type="dxa"/>
          </w:tcPr>
          <w:p w:rsidR="00C4171A" w:rsidRPr="00E278EF" w:rsidRDefault="00C4171A" w:rsidP="004A0F3F">
            <w:pPr>
              <w:widowControl w:val="0"/>
              <w:adjustRightInd w:val="0"/>
              <w:spacing w:line="288" w:lineRule="auto"/>
              <w:rPr>
                <w:rFonts w:ascii="Helvetica" w:eastAsia="Times New Roman" w:hAnsi="Helvetica"/>
                <w:b/>
                <w:sz w:val="16"/>
              </w:rPr>
            </w:pPr>
            <w:r w:rsidRPr="00E278EF">
              <w:rPr>
                <w:rFonts w:ascii="Helvetica" w:eastAsia="Times New Roman" w:hAnsi="Helvetica"/>
                <w:b/>
                <w:sz w:val="16"/>
              </w:rPr>
              <w:t>Presse- und Öffentlichkeitsarbeit:</w:t>
            </w:r>
          </w:p>
          <w:p w:rsidR="00C4171A" w:rsidRPr="008253EF" w:rsidRDefault="00C4171A" w:rsidP="004A0F3F">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C4171A" w:rsidRPr="008253EF" w:rsidRDefault="00C4171A" w:rsidP="004A0F3F">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C4171A" w:rsidRPr="008253EF" w:rsidRDefault="00C4171A" w:rsidP="004A0F3F">
            <w:pPr>
              <w:widowControl w:val="0"/>
              <w:adjustRightInd w:val="0"/>
              <w:spacing w:line="288" w:lineRule="auto"/>
              <w:rPr>
                <w:rFonts w:ascii="Helvetica" w:eastAsia="Times New Roman" w:hAnsi="Helvetica"/>
                <w:sz w:val="16"/>
              </w:rPr>
            </w:pPr>
            <w:r w:rsidRPr="008253EF">
              <w:rPr>
                <w:rFonts w:ascii="Helvetica" w:eastAsia="Times New Roman" w:hAnsi="Helvetica"/>
                <w:sz w:val="16"/>
              </w:rPr>
              <w:t xml:space="preserve">Tel. : +41 43 344 58 65 </w:t>
            </w:r>
            <w:r>
              <w:rPr>
                <w:rFonts w:ascii="Helvetica" w:eastAsia="Times New Roman" w:hAnsi="Helvetica"/>
                <w:sz w:val="16"/>
              </w:rPr>
              <w:t>– Mobil +41 78 660 66 57</w:t>
            </w:r>
          </w:p>
          <w:p w:rsidR="00C4171A" w:rsidRPr="008B2D7C" w:rsidRDefault="00BE3265" w:rsidP="004A0F3F">
            <w:pPr>
              <w:widowControl w:val="0"/>
              <w:adjustRightInd w:val="0"/>
              <w:spacing w:line="288" w:lineRule="auto"/>
              <w:rPr>
                <w:rFonts w:ascii="Helvetica" w:eastAsia="Times New Roman" w:hAnsi="Helvetica"/>
                <w:sz w:val="16"/>
              </w:rPr>
            </w:pPr>
            <w:hyperlink r:id="rId7" w:history="1">
              <w:r w:rsidR="00C4171A" w:rsidRPr="00C4323A">
                <w:rPr>
                  <w:rFonts w:ascii="Helvetica" w:eastAsia="Times New Roman" w:hAnsi="Helvetica"/>
                  <w:sz w:val="16"/>
                </w:rPr>
                <w:t>mh@press-n-relations.ch</w:t>
              </w:r>
            </w:hyperlink>
            <w:r w:rsidR="00C4171A">
              <w:rPr>
                <w:rFonts w:ascii="Helvetica" w:eastAsia="Times New Roman" w:hAnsi="Helvetica"/>
                <w:sz w:val="16"/>
              </w:rPr>
              <w:t xml:space="preserve"> </w:t>
            </w:r>
            <w:r w:rsidR="00C4171A" w:rsidRPr="008253EF">
              <w:rPr>
                <w:rFonts w:ascii="Helvetica" w:eastAsia="Times New Roman" w:hAnsi="Helvetica"/>
                <w:sz w:val="16"/>
              </w:rPr>
              <w:t xml:space="preserve">– </w:t>
            </w:r>
            <w:hyperlink r:id="rId8" w:history="1">
              <w:r w:rsidR="00C4171A" w:rsidRPr="00E0339D">
                <w:rPr>
                  <w:rFonts w:ascii="Helvetica" w:eastAsia="Times New Roman" w:hAnsi="Helvetica"/>
                  <w:sz w:val="16"/>
                </w:rPr>
                <w:t>www.press-n-relations.ch</w:t>
              </w:r>
            </w:hyperlink>
            <w:r w:rsidR="00C4171A">
              <w:rPr>
                <w:rFonts w:ascii="Helvetica" w:eastAsia="Times New Roman" w:hAnsi="Helvetica"/>
                <w:sz w:val="16"/>
              </w:rPr>
              <w:t xml:space="preserve"> </w:t>
            </w:r>
          </w:p>
        </w:tc>
      </w:tr>
    </w:tbl>
    <w:p w:rsidR="00C4171A" w:rsidRDefault="00C4171A" w:rsidP="00C4171A">
      <w:pPr>
        <w:spacing w:line="100" w:lineRule="atLeast"/>
        <w:rPr>
          <w:rFonts w:ascii="Helvetica" w:eastAsia="Times New Roman" w:hAnsi="Helvetica"/>
          <w:b/>
          <w:sz w:val="18"/>
        </w:rPr>
      </w:pPr>
    </w:p>
    <w:p w:rsidR="00C4171A" w:rsidRDefault="00C4171A" w:rsidP="00C4171A">
      <w:pPr>
        <w:spacing w:line="100" w:lineRule="atLeast"/>
        <w:rPr>
          <w:rFonts w:ascii="Helvetica" w:eastAsia="Times New Roman" w:hAnsi="Helvetica"/>
          <w:b/>
          <w:sz w:val="18"/>
        </w:rPr>
      </w:pPr>
      <w:r>
        <w:rPr>
          <w:rFonts w:ascii="Helvetica" w:eastAsia="Times New Roman" w:hAnsi="Helvetica"/>
          <w:b/>
          <w:sz w:val="18"/>
        </w:rPr>
        <w:t>Über IT-Logix</w:t>
      </w:r>
    </w:p>
    <w:p w:rsidR="004A0F3F" w:rsidRPr="00952296" w:rsidRDefault="00C4171A" w:rsidP="00952296">
      <w:pPr>
        <w:spacing w:line="100" w:lineRule="atLeast"/>
        <w:rPr>
          <w:rFonts w:ascii="Helvetica" w:eastAsia="Times New Roman" w:hAnsi="Helvetica"/>
          <w:sz w:val="18"/>
        </w:rPr>
      </w:pPr>
      <w:r>
        <w:rPr>
          <w:rFonts w:ascii="Helvetica" w:eastAsia="Times New Roman" w:hAnsi="Helvetica"/>
          <w:sz w:val="18"/>
        </w:rPr>
        <w:t xml:space="preserve">Die </w:t>
      </w:r>
      <w:r w:rsidRPr="00FE702C">
        <w:rPr>
          <w:rFonts w:ascii="Helvetica" w:eastAsia="Times New Roman" w:hAnsi="Helvetica"/>
          <w:sz w:val="18"/>
        </w:rPr>
        <w:t>IT-Logix</w:t>
      </w:r>
      <w:r>
        <w:rPr>
          <w:rFonts w:ascii="Helvetica" w:eastAsia="Times New Roman" w:hAnsi="Helvetica"/>
          <w:sz w:val="18"/>
        </w:rPr>
        <w:t xml:space="preserve"> AG mit Standorten in Bern und Zürich</w:t>
      </w:r>
      <w:r w:rsidRPr="00FE702C">
        <w:rPr>
          <w:rFonts w:ascii="Helvetica" w:eastAsia="Times New Roman" w:hAnsi="Helvetica"/>
          <w:sz w:val="18"/>
        </w:rPr>
        <w:t xml:space="preserve"> ist eines der führenden Schweizer IT-Beratungshäuser in den Bereichen Business Intelligence</w:t>
      </w:r>
      <w:r>
        <w:rPr>
          <w:rFonts w:ascii="Helvetica" w:eastAsia="Times New Roman" w:hAnsi="Helvetica"/>
          <w:sz w:val="18"/>
        </w:rPr>
        <w:t xml:space="preserve">, </w:t>
      </w:r>
      <w:r w:rsidRPr="00FE702C">
        <w:rPr>
          <w:rFonts w:ascii="Helvetica" w:eastAsia="Times New Roman" w:hAnsi="Helvetica"/>
          <w:sz w:val="18"/>
        </w:rPr>
        <w:t>Data Warehousing</w:t>
      </w:r>
      <w:r>
        <w:rPr>
          <w:rFonts w:ascii="Helvetica" w:eastAsia="Times New Roman" w:hAnsi="Helvetica"/>
          <w:sz w:val="18"/>
        </w:rPr>
        <w:t xml:space="preserve"> und Big Data. Das Unternehmen</w:t>
      </w:r>
      <w:r w:rsidRPr="00FE702C">
        <w:rPr>
          <w:rFonts w:ascii="Helvetica" w:eastAsia="Times New Roman" w:hAnsi="Helvetica"/>
          <w:sz w:val="18"/>
        </w:rPr>
        <w:t xml:space="preserve"> </w:t>
      </w:r>
      <w:r>
        <w:rPr>
          <w:rFonts w:ascii="Helvetica" w:eastAsia="Times New Roman" w:hAnsi="Helvetica"/>
          <w:sz w:val="18"/>
        </w:rPr>
        <w:t>orientiert sich</w:t>
      </w:r>
      <w:r w:rsidRPr="00FE702C">
        <w:rPr>
          <w:rFonts w:ascii="Helvetica" w:eastAsia="Times New Roman" w:hAnsi="Helvetica"/>
          <w:sz w:val="18"/>
        </w:rPr>
        <w:t xml:space="preserve"> konsequent an fachlich anerkannter Methodik und praxisbewä</w:t>
      </w:r>
      <w:r>
        <w:rPr>
          <w:rFonts w:ascii="Helvetica" w:eastAsia="Times New Roman" w:hAnsi="Helvetica"/>
          <w:sz w:val="18"/>
        </w:rPr>
        <w:t xml:space="preserve">hrten Frameworks und bedient sich für </w:t>
      </w:r>
      <w:r w:rsidRPr="00FE702C">
        <w:rPr>
          <w:rFonts w:ascii="Helvetica" w:eastAsia="Times New Roman" w:hAnsi="Helvetica"/>
          <w:sz w:val="18"/>
        </w:rPr>
        <w:t>die technologische Umsetzung marktfü</w:t>
      </w:r>
      <w:r>
        <w:rPr>
          <w:rFonts w:ascii="Helvetica" w:eastAsia="Times New Roman" w:hAnsi="Helvetica"/>
          <w:sz w:val="18"/>
        </w:rPr>
        <w:t xml:space="preserve">hrender Werkzeuge. </w:t>
      </w:r>
      <w:hyperlink r:id="rId9" w:history="1">
        <w:r w:rsidRPr="00E0339D">
          <w:rPr>
            <w:rFonts w:ascii="Helvetica" w:eastAsia="Times New Roman" w:hAnsi="Helvetica"/>
            <w:sz w:val="18"/>
          </w:rPr>
          <w:t>www.it-logix.ch</w:t>
        </w:r>
      </w:hyperlink>
      <w:r>
        <w:rPr>
          <w:rFonts w:ascii="Helvetica" w:eastAsia="Times New Roman" w:hAnsi="Helvetica"/>
          <w:sz w:val="18"/>
        </w:rPr>
        <w:t xml:space="preserve"> </w:t>
      </w:r>
    </w:p>
    <w:sectPr w:rsidR="004A0F3F" w:rsidRPr="00952296" w:rsidSect="00952296">
      <w:headerReference w:type="default" r:id="rId10"/>
      <w:pgSz w:w="11899" w:h="16838"/>
      <w:pgMar w:top="1418" w:right="2543" w:bottom="1843"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1945" w:rsidRDefault="006F1945">
    <w:pPr>
      <w:pStyle w:val="Kopfzeile"/>
      <w:tabs>
        <w:tab w:val="clear" w:pos="9072"/>
        <w:tab w:val="right" w:pos="9639"/>
      </w:tabs>
    </w:pPr>
    <w:r>
      <w:rPr>
        <w:noProof/>
      </w:rPr>
      <w:drawing>
        <wp:anchor distT="0" distB="0" distL="114300" distR="114300" simplePos="0" relativeHeight="251659264" behindDoc="0" locked="0" layoutInCell="1" allowOverlap="1">
          <wp:simplePos x="0" y="0"/>
          <wp:positionH relativeFrom="column">
            <wp:posOffset>3657600</wp:posOffset>
          </wp:positionH>
          <wp:positionV relativeFrom="paragraph">
            <wp:posOffset>-13970</wp:posOffset>
          </wp:positionV>
          <wp:extent cx="2057400" cy="676910"/>
          <wp:effectExtent l="0" t="0" r="0" b="0"/>
          <wp:wrapNone/>
          <wp:docPr id="11" name="" descr="::ITL BILDER:IT_Logix_Logo_panton_7B8A5C.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TL BILDER:IT_Logix_Logo_panton_7B8A5C.EPS"/>
                  <pic:cNvPicPr>
                    <a:picLocks noChangeAspect="1" noChangeArrowheads="1"/>
                  </pic:cNvPicPr>
                </pic:nvPicPr>
                <ve:AlternateContent xmlns:ma="http://schemas.microsoft.com/office/mac/drawingml/2008/main">
                  <ve:Choice Requires="ma">
                    <pic:blipFill>
                      <a:blip r:embed="rId1"/>
                      <a:srcRect/>
                      <a:stretch>
                        <a:fillRect/>
                      </a:stretch>
                    </pic:blipFill>
                  </ve:Choice>
                  <ve:Fallback xmlns:ma="http://schemas.microsoft.com/office/mac/drawingml/2008/main" xmln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pic:blipFill>
                      <a:blip r:embed="rId2"/>
                      <a:srcRect/>
                      <a:stretch>
                        <a:fillRect/>
                      </a:stretch>
                    </pic:blipFill>
                  </ve:Fallback>
                </ve:AlternateContent>
                <pic:spPr bwMode="auto">
                  <a:xfrm>
                    <a:off x="0" y="0"/>
                    <a:ext cx="2057400" cy="676910"/>
                  </a:xfrm>
                  <a:prstGeom prst="rect">
                    <a:avLst/>
                  </a:prstGeom>
                  <a:noFill/>
                  <a:ln w="9525">
                    <a:noFill/>
                    <a:miter lim="800000"/>
                    <a:headEnd/>
                    <a:tailEnd/>
                  </a:ln>
                </pic:spPr>
              </pic:pic>
            </a:graphicData>
          </a:graphic>
        </wp:anchor>
      </w:drawing>
    </w:r>
    <w:r>
      <w:tab/>
    </w:r>
  </w:p>
  <w:p w:rsidR="006F1945" w:rsidRDefault="006F1945" w:rsidP="004A0F3F">
    <w:pPr>
      <w:pStyle w:val="Kopfzeile"/>
      <w:tabs>
        <w:tab w:val="clear" w:pos="9072"/>
        <w:tab w:val="left" w:pos="2000"/>
        <w:tab w:val="right" w:pos="9639"/>
      </w:tabs>
      <w:rPr>
        <w:noProof/>
      </w:rPr>
    </w:pPr>
    <w:r>
      <w:rPr>
        <w:noProof/>
      </w:rPr>
      <w:tab/>
    </w:r>
    <w:r>
      <w:rPr>
        <w:noProof/>
      </w:rPr>
      <w:tab/>
    </w:r>
  </w:p>
  <w:p w:rsidR="006F1945" w:rsidRDefault="006F1945">
    <w:pPr>
      <w:pStyle w:val="Kopfzeile"/>
      <w:tabs>
        <w:tab w:val="clear" w:pos="9072"/>
        <w:tab w:val="right" w:pos="9639"/>
      </w:tabs>
    </w:pPr>
    <w:r>
      <w:rPr>
        <w:noProof/>
      </w:rPr>
      <w:tab/>
      <w:t xml:space="preserve"> </w:t>
    </w:r>
  </w:p>
  <w:p w:rsidR="006F1945" w:rsidRDefault="006F1945">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D4667D"/>
    <w:rsid w:val="000D3D54"/>
    <w:rsid w:val="001A23CA"/>
    <w:rsid w:val="001B449B"/>
    <w:rsid w:val="001D0BDC"/>
    <w:rsid w:val="002F228B"/>
    <w:rsid w:val="004A0F3F"/>
    <w:rsid w:val="005029B5"/>
    <w:rsid w:val="00600F4B"/>
    <w:rsid w:val="006F1945"/>
    <w:rsid w:val="00907686"/>
    <w:rsid w:val="00952296"/>
    <w:rsid w:val="009F2110"/>
    <w:rsid w:val="00A82A9E"/>
    <w:rsid w:val="00BA7AB3"/>
    <w:rsid w:val="00BE3265"/>
    <w:rsid w:val="00C22D33"/>
    <w:rsid w:val="00C4171A"/>
    <w:rsid w:val="00CC6EFD"/>
    <w:rsid w:val="00D4667D"/>
    <w:rsid w:val="00D6253F"/>
    <w:rsid w:val="00DE01B0"/>
    <w:rsid w:val="00E50DE0"/>
    <w:rsid w:val="00F13171"/>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style w:type="paragraph" w:default="1" w:styleId="Standard">
    <w:name w:val="Normal"/>
    <w:qFormat/>
    <w:rsid w:val="00D4667D"/>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D4667D"/>
    <w:pPr>
      <w:tabs>
        <w:tab w:val="center" w:pos="4536"/>
        <w:tab w:val="right" w:pos="9072"/>
      </w:tabs>
    </w:pPr>
  </w:style>
  <w:style w:type="character" w:customStyle="1" w:styleId="KopfzeileZeichen">
    <w:name w:val="Kopfzeile Zeichen"/>
    <w:basedOn w:val="Absatzstandardschriftart"/>
    <w:link w:val="Kopfzeile"/>
    <w:rsid w:val="00D4667D"/>
    <w:rPr>
      <w:rFonts w:ascii="Times" w:eastAsia="Times" w:hAnsi="Times" w:cs="Times New Roman"/>
      <w:lang w:eastAsia="de-DE"/>
    </w:rPr>
  </w:style>
  <w:style w:type="paragraph" w:styleId="Titel">
    <w:name w:val="Title"/>
    <w:basedOn w:val="Standard"/>
    <w:link w:val="TitelZeichen"/>
    <w:qFormat/>
    <w:rsid w:val="00D4667D"/>
    <w:pPr>
      <w:spacing w:after="60"/>
      <w:outlineLvl w:val="0"/>
    </w:pPr>
    <w:rPr>
      <w:rFonts w:ascii="Verdana" w:eastAsia="Times New Roman" w:hAnsi="Verdana" w:cs="Arial"/>
      <w:b/>
      <w:bCs/>
      <w:szCs w:val="32"/>
      <w:lang w:val="de-CH"/>
    </w:rPr>
  </w:style>
  <w:style w:type="character" w:customStyle="1" w:styleId="TitelZeichen">
    <w:name w:val="Titel Zeichen"/>
    <w:basedOn w:val="Absatzstandardschriftart"/>
    <w:link w:val="Titel"/>
    <w:rsid w:val="00D4667D"/>
    <w:rPr>
      <w:rFonts w:ascii="Verdana" w:eastAsia="Times New Roman" w:hAnsi="Verdana" w:cs="Arial"/>
      <w:b/>
      <w:bCs/>
      <w:szCs w:val="32"/>
      <w:lang w:val="de-CH" w:eastAsia="de-DE"/>
    </w:rPr>
  </w:style>
  <w:style w:type="paragraph" w:styleId="Fuzeile">
    <w:name w:val="footer"/>
    <w:basedOn w:val="Standard"/>
    <w:link w:val="FuzeileZeichen"/>
    <w:uiPriority w:val="99"/>
    <w:semiHidden/>
    <w:unhideWhenUsed/>
    <w:rsid w:val="004A0F3F"/>
    <w:pPr>
      <w:tabs>
        <w:tab w:val="center" w:pos="4536"/>
        <w:tab w:val="right" w:pos="9072"/>
      </w:tabs>
    </w:pPr>
  </w:style>
  <w:style w:type="character" w:customStyle="1" w:styleId="FuzeileZeichen">
    <w:name w:val="Fußzeile Zeichen"/>
    <w:basedOn w:val="Absatzstandardschriftart"/>
    <w:link w:val="Fuzeile"/>
    <w:uiPriority w:val="99"/>
    <w:semiHidden/>
    <w:rsid w:val="004A0F3F"/>
    <w:rPr>
      <w:rFonts w:ascii="Times" w:eastAsia="Times" w:hAnsi="Times" w:cs="Times New Roman"/>
      <w:lang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mailto:contact@it-logix.ch" TargetMode="External"/><Relationship Id="rId6" Type="http://schemas.openxmlformats.org/officeDocument/2006/relationships/hyperlink" Target="http://www.it-logix.ch" TargetMode="External"/><Relationship Id="rId7" Type="http://schemas.openxmlformats.org/officeDocument/2006/relationships/hyperlink" Target="mailto:mh@press-n-relations.ch" TargetMode="External"/><Relationship Id="rId8" Type="http://schemas.openxmlformats.org/officeDocument/2006/relationships/hyperlink" Target="http://www.press-n-relations.ch" TargetMode="External"/><Relationship Id="rId9" Type="http://schemas.openxmlformats.org/officeDocument/2006/relationships/hyperlink" Target="http://www.it-logix.ch"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df"/><Relationship Id="rId2"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381</Words>
  <Characters>2172</Characters>
  <Application>Microsoft Macintosh Word</Application>
  <DocSecurity>0</DocSecurity>
  <Lines>18</Lines>
  <Paragraphs>4</Paragraphs>
  <ScaleCrop>false</ScaleCrop>
  <Company>Press'n'Relations </Company>
  <LinksUpToDate>false</LinksUpToDate>
  <CharactersWithSpaces>2667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15</cp:revision>
  <dcterms:created xsi:type="dcterms:W3CDTF">2016-06-09T14:31:00Z</dcterms:created>
  <dcterms:modified xsi:type="dcterms:W3CDTF">2016-06-29T13:39:00Z</dcterms:modified>
</cp:coreProperties>
</file>