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813" w:rsidRDefault="008C4813" w:rsidP="008C4813">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8C4813" w:rsidRDefault="008E2E2F" w:rsidP="008C4813">
      <w:pPr>
        <w:spacing w:line="288" w:lineRule="auto"/>
        <w:ind w:right="-992"/>
        <w:rPr>
          <w:rFonts w:ascii="Helvetica" w:hAnsi="Helvetica"/>
          <w:sz w:val="20"/>
        </w:rPr>
      </w:pPr>
      <w:r>
        <w:rPr>
          <w:rFonts w:ascii="Helvetica" w:hAnsi="Helvetica"/>
          <w:sz w:val="20"/>
        </w:rPr>
        <w:t>Rotkreuz/Baar, 27</w:t>
      </w:r>
      <w:r w:rsidR="008C4813">
        <w:rPr>
          <w:rFonts w:ascii="Helvetica" w:hAnsi="Helvetica"/>
          <w:sz w:val="20"/>
        </w:rPr>
        <w:t>. November 2015</w:t>
      </w:r>
    </w:p>
    <w:p w:rsidR="008C4813" w:rsidRDefault="008C4813" w:rsidP="008C4813">
      <w:pPr>
        <w:spacing w:line="288" w:lineRule="auto"/>
        <w:ind w:right="-992"/>
        <w:rPr>
          <w:rFonts w:ascii="Helvetica" w:hAnsi="Helvetica" w:cs="Helvetica"/>
          <w:b/>
          <w:bCs/>
        </w:rPr>
      </w:pPr>
    </w:p>
    <w:p w:rsidR="008C4813" w:rsidRDefault="008C4813" w:rsidP="008C4813">
      <w:pPr>
        <w:spacing w:line="288" w:lineRule="auto"/>
        <w:ind w:right="-1702"/>
        <w:rPr>
          <w:rFonts w:ascii="Helvetica" w:hAnsi="Helvetica" w:cs="Helvetica"/>
          <w:b/>
          <w:bCs/>
        </w:rPr>
      </w:pPr>
      <w:r>
        <w:rPr>
          <w:rFonts w:ascii="Helvetica" w:hAnsi="Helvetica" w:cs="Helvetica"/>
          <w:b/>
          <w:bCs/>
        </w:rPr>
        <w:t>Technologiepartnerschaft zwischen IT&amp;T und hpc DUAL Schweiz</w:t>
      </w:r>
    </w:p>
    <w:p w:rsidR="008C4813" w:rsidRDefault="008C4813" w:rsidP="008C4813">
      <w:pPr>
        <w:spacing w:line="288" w:lineRule="auto"/>
        <w:ind w:right="-284"/>
        <w:rPr>
          <w:rFonts w:ascii="Helvetica" w:hAnsi="Helvetica"/>
          <w:sz w:val="20"/>
        </w:rPr>
      </w:pPr>
      <w:r>
        <w:rPr>
          <w:rFonts w:ascii="Helvetica" w:hAnsi="Helvetica"/>
          <w:sz w:val="20"/>
        </w:rPr>
        <w:t>Das Schweizer Software-Haus integriert Modul für duale Zustellung in Portfolio von newsystem public</w:t>
      </w:r>
    </w:p>
    <w:p w:rsidR="008C4813" w:rsidRDefault="008C4813" w:rsidP="008C4813">
      <w:pPr>
        <w:spacing w:line="288" w:lineRule="auto"/>
        <w:ind w:right="-142"/>
        <w:rPr>
          <w:rFonts w:ascii="Helvetica" w:hAnsi="Helvetica"/>
          <w:sz w:val="20"/>
        </w:rPr>
      </w:pPr>
      <w:r>
        <w:rPr>
          <w:rFonts w:ascii="Helvetica" w:hAnsi="Helvetica"/>
          <w:sz w:val="20"/>
        </w:rPr>
        <w:t xml:space="preserve">  </w:t>
      </w:r>
    </w:p>
    <w:p w:rsidR="008C4813" w:rsidRDefault="008C4813" w:rsidP="008C4813">
      <w:pPr>
        <w:spacing w:line="288" w:lineRule="auto"/>
        <w:ind w:right="-142"/>
        <w:rPr>
          <w:rFonts w:ascii="Helvetica" w:hAnsi="Helvetica"/>
          <w:b/>
          <w:sz w:val="20"/>
        </w:rPr>
      </w:pPr>
      <w:r>
        <w:rPr>
          <w:rFonts w:ascii="Helvetica" w:hAnsi="Helvetica"/>
          <w:b/>
          <w:sz w:val="20"/>
        </w:rPr>
        <w:t xml:space="preserve">Der Microsoft-Partner IT&amp;T erweitert sein Angebot um ein neues Modul für die duale Zustellung der Geschäftspost. Zur Anwendung innerhalb der eigenen Branchenlösung newsystem public für öffentliche Verwaltungen kommt die Technologie von hpc DUAL. Das österreichische Software-Haus ist spezialisiert auf elektronische Versand- und Zustelllösungen und im Heimmarkt bestens etabliert. Nach der Gründung einer Schweizer Niederlassung im Juni 2015 vertreibt hpc DUAL Schweiz seine Lösung BriefButler auch gemeinsam mit IT&amp;T. „Das wahlweise physische oder elektronische Versenden von Dokumenten aus einem System bedeutet für Verwaltungen und Behörden eine enorme Erleichterung und Effizienzsteigerung“, sagt Marc Eugster, Leiter Fachmodule und Marketing bei IT&amp;T. „Die Integration einer jahrelang erprobten Lösung in unser System gibt uns die Möglichkeit, unseren Kunden eine zukunftweisende Technologie anzubieten, ohne selbst das Rad nochmals neu erfinden zu müssen.“ hpc DUAL Schweiz seinerseits profitiert bei der Partnerschaft von der schweizweiten Verbreitung der auf Microsoft Dynamics NAV basierenden Plattform von IT&amp;T. „Die Zusammenarbeit mit IT&amp;T erlaubt uns, schon wenige Monate nach unserem Schweizer Markteintritt zügig einen indirekten Vertriebskanal aufzubauen“, meint Felix Zünd, Geschäftsführer von hpc DUAL Schweiz. Zünd wird seine Lösungen weiterhin auch direkt verkaufen, zu Beginn der Zusammenarbeit mit IT&amp;T Kunden von newsystem public aber  auch als Implementationspartner unterstützen. </w:t>
      </w:r>
    </w:p>
    <w:p w:rsidR="008C4813" w:rsidRDefault="008C4813" w:rsidP="008C4813">
      <w:pPr>
        <w:spacing w:line="288" w:lineRule="auto"/>
        <w:ind w:right="-142"/>
        <w:rPr>
          <w:rFonts w:ascii="Helvetica" w:hAnsi="Helvetica"/>
          <w:b/>
          <w:sz w:val="20"/>
        </w:rPr>
      </w:pPr>
    </w:p>
    <w:p w:rsidR="008C4813" w:rsidRDefault="008C4813" w:rsidP="008C4813">
      <w:pPr>
        <w:spacing w:line="288" w:lineRule="auto"/>
        <w:ind w:right="-142"/>
        <w:rPr>
          <w:rFonts w:ascii="Helvetica" w:hAnsi="Helvetica"/>
          <w:b/>
          <w:sz w:val="20"/>
        </w:rPr>
      </w:pPr>
      <w:r>
        <w:rPr>
          <w:rFonts w:ascii="Helvetica" w:hAnsi="Helvetica"/>
          <w:b/>
          <w:sz w:val="20"/>
        </w:rPr>
        <w:t xml:space="preserve">Erstes Pilotprojekt </w:t>
      </w:r>
    </w:p>
    <w:p w:rsidR="008C4813" w:rsidRDefault="008C4813" w:rsidP="008C4813">
      <w:pPr>
        <w:spacing w:line="288" w:lineRule="auto"/>
        <w:ind w:right="-142"/>
        <w:rPr>
          <w:rFonts w:ascii="Helvetica" w:hAnsi="Helvetica"/>
          <w:sz w:val="20"/>
        </w:rPr>
      </w:pPr>
      <w:r w:rsidRPr="00A82534">
        <w:rPr>
          <w:rFonts w:ascii="Helvetica" w:hAnsi="Helvetica"/>
          <w:sz w:val="20"/>
        </w:rPr>
        <w:t>Bei der dualen Zustellung erfolgt das Versenden von Dokumenten prioritär über den elekt</w:t>
      </w:r>
      <w:r>
        <w:rPr>
          <w:rFonts w:ascii="Helvetica" w:hAnsi="Helvetica"/>
          <w:sz w:val="20"/>
        </w:rPr>
        <w:t>r</w:t>
      </w:r>
      <w:r w:rsidRPr="00A82534">
        <w:rPr>
          <w:rFonts w:ascii="Helvetica" w:hAnsi="Helvetica"/>
          <w:sz w:val="20"/>
        </w:rPr>
        <w:t>onischen Weg, vorausgesetzt der Empfänger wünscht dies und es ist</w:t>
      </w:r>
      <w:r>
        <w:rPr>
          <w:rFonts w:ascii="Helvetica" w:hAnsi="Helvetica"/>
          <w:sz w:val="20"/>
        </w:rPr>
        <w:t xml:space="preserve"> </w:t>
      </w:r>
      <w:r w:rsidR="00C164E5">
        <w:rPr>
          <w:rFonts w:ascii="Helvetica" w:hAnsi="Helvetica"/>
          <w:sz w:val="20"/>
        </w:rPr>
        <w:t xml:space="preserve">seine </w:t>
      </w:r>
      <w:r w:rsidRPr="00A82534">
        <w:rPr>
          <w:rFonts w:ascii="Helvetica" w:hAnsi="Helvetica"/>
          <w:sz w:val="20"/>
        </w:rPr>
        <w:t xml:space="preserve">E-Mail-Adresse im System hinterlegt. Dabei erhält der Empfänger lediglich einen „Abholschein“ und lädt damit das Schriftstück vom </w:t>
      </w:r>
      <w:r>
        <w:rPr>
          <w:rFonts w:ascii="Helvetica" w:hAnsi="Helvetica"/>
          <w:sz w:val="20"/>
        </w:rPr>
        <w:t xml:space="preserve">zentralen Server herunter. Mittels elektronischer Signatur werden die Echtheit des Dokuments sowie die Identifikation des Senders und des Empfängers gewährleistet. </w:t>
      </w:r>
      <w:r w:rsidRPr="00A82534">
        <w:rPr>
          <w:rFonts w:ascii="Helvetica" w:hAnsi="Helvetica"/>
          <w:sz w:val="20"/>
        </w:rPr>
        <w:t>Wird die elektron</w:t>
      </w:r>
      <w:r>
        <w:rPr>
          <w:rFonts w:ascii="Helvetica" w:hAnsi="Helvetica"/>
          <w:sz w:val="20"/>
        </w:rPr>
        <w:t>is</w:t>
      </w:r>
      <w:r w:rsidRPr="00A82534">
        <w:rPr>
          <w:rFonts w:ascii="Helvetica" w:hAnsi="Helvetica"/>
          <w:sz w:val="20"/>
        </w:rPr>
        <w:t>che Post nicht innerhalb eines festgelegten Zeitraums abgeholt, kann ohne weiteres Zutun des Sachbearbeiters die physische Zustellung eingeleitet werden. Das System löst dann automatisch den Druckbefehl aus</w:t>
      </w:r>
      <w:r>
        <w:rPr>
          <w:rFonts w:ascii="Helvetica" w:hAnsi="Helvetica"/>
          <w:sz w:val="20"/>
        </w:rPr>
        <w:t>. Ein erstes Pilotprojekt ist bereits in der Realisierung: Die Gemeindebetriebe einer grösseren Berner Gemeinde profitieren unter Einhaltung der gesetzlichen Vorschriften mit dem neuen System von Kosteneinsparungen bei Druck, Couvertierung, Papier und Posttaxen. Zünd schätzt, dass rund 30 Prozent der Verwaltungspost mittelfristig elektronisch zugestellt werden wird. „Bis es soweit ist, steht uns aber noch einiges an Erklärungs- und Überzeugungsarbeit bevor.“</w:t>
      </w:r>
    </w:p>
    <w:p w:rsidR="008C4813" w:rsidRDefault="008C4813" w:rsidP="008C4813">
      <w:pPr>
        <w:spacing w:line="288" w:lineRule="auto"/>
        <w:ind w:right="-142"/>
        <w:rPr>
          <w:rFonts w:ascii="Helvetica" w:hAnsi="Helvetica"/>
          <w:b/>
          <w:sz w:val="20"/>
        </w:rPr>
      </w:pPr>
    </w:p>
    <w:p w:rsidR="008C4813" w:rsidRDefault="008C4813" w:rsidP="008C4813">
      <w:pPr>
        <w:spacing w:line="288" w:lineRule="auto"/>
        <w:ind w:right="-142"/>
        <w:rPr>
          <w:rFonts w:ascii="Helvetica" w:hAnsi="Helvetica"/>
          <w:b/>
          <w:sz w:val="20"/>
        </w:rPr>
      </w:pPr>
      <w:r w:rsidRPr="0041022C">
        <w:rPr>
          <w:rFonts w:ascii="Helvetica" w:hAnsi="Helvetica"/>
          <w:b/>
          <w:sz w:val="20"/>
        </w:rPr>
        <w:t xml:space="preserve">Über </w:t>
      </w:r>
      <w:r>
        <w:rPr>
          <w:rFonts w:ascii="Helvetica" w:hAnsi="Helvetica"/>
          <w:b/>
          <w:sz w:val="20"/>
        </w:rPr>
        <w:t>BriefButler</w:t>
      </w:r>
    </w:p>
    <w:p w:rsidR="008C4813" w:rsidRDefault="008C4813" w:rsidP="008C4813">
      <w:pPr>
        <w:spacing w:line="288" w:lineRule="auto"/>
        <w:ind w:right="-142"/>
        <w:rPr>
          <w:rFonts w:ascii="Helvetica" w:hAnsi="Helvetica"/>
          <w:b/>
          <w:sz w:val="20"/>
        </w:rPr>
      </w:pPr>
      <w:r w:rsidRPr="0041022C">
        <w:rPr>
          <w:rFonts w:ascii="Helvetica" w:hAnsi="Helvetica"/>
          <w:sz w:val="20"/>
        </w:rPr>
        <w:t xml:space="preserve">In Europa versendet der </w:t>
      </w:r>
      <w:r>
        <w:rPr>
          <w:rFonts w:ascii="Helvetica" w:hAnsi="Helvetica"/>
          <w:sz w:val="20"/>
        </w:rPr>
        <w:t>BriefButler</w:t>
      </w:r>
      <w:r w:rsidRPr="0041022C">
        <w:rPr>
          <w:rFonts w:ascii="Helvetica" w:hAnsi="Helvetica"/>
          <w:sz w:val="20"/>
        </w:rPr>
        <w:t xml:space="preserve"> bereits täglich hunderttausende Briefe auf elektronischem Weg. Jetzt lernen auch Schweizer Unternehmen und Organisationen seine Vorzüge kennen. Ganz bequem übernimmt er den virtuellen Weg zum Postamt und gibt Briefe als A- oder B-Post auf. Besonders vorteilhaft: Etwaige Rechnungen und Gebühren können direkt im Dokument per Mausklick </w:t>
      </w:r>
      <w:r>
        <w:rPr>
          <w:rFonts w:ascii="Helvetica" w:hAnsi="Helvetica"/>
          <w:sz w:val="20"/>
        </w:rPr>
        <w:t xml:space="preserve">einfach und sicher </w:t>
      </w:r>
      <w:r w:rsidRPr="0041022C">
        <w:rPr>
          <w:rFonts w:ascii="Helvetica" w:hAnsi="Helvetica"/>
          <w:sz w:val="20"/>
        </w:rPr>
        <w:t>bezahlt werden.</w:t>
      </w:r>
      <w:r>
        <w:rPr>
          <w:rFonts w:ascii="Helvetica" w:hAnsi="Helvetica"/>
          <w:sz w:val="20"/>
        </w:rPr>
        <w:t xml:space="preserve"> Der BriefButler ist so einfach wie eine E-Mail und</w:t>
      </w:r>
      <w:r w:rsidRPr="0041022C">
        <w:rPr>
          <w:rFonts w:ascii="Helvetica" w:hAnsi="Helvetica"/>
          <w:sz w:val="20"/>
        </w:rPr>
        <w:t xml:space="preserve"> so sicher wie ein eingeschriebener Brief</w:t>
      </w:r>
      <w:r>
        <w:rPr>
          <w:rFonts w:ascii="Helvetica" w:hAnsi="Helvetica"/>
          <w:sz w:val="20"/>
        </w:rPr>
        <w:t>.</w:t>
      </w:r>
    </w:p>
    <w:p w:rsidR="008C4813" w:rsidRDefault="008C4813" w:rsidP="008C4813">
      <w:pPr>
        <w:spacing w:line="288" w:lineRule="auto"/>
        <w:ind w:right="-142"/>
        <w:rPr>
          <w:rFonts w:ascii="Helvetica" w:hAnsi="Helvetica"/>
          <w:b/>
          <w:sz w:val="20"/>
        </w:rPr>
      </w:pPr>
    </w:p>
    <w:p w:rsidR="008C4813" w:rsidRDefault="008C4813" w:rsidP="008C4813">
      <w:pPr>
        <w:spacing w:line="288" w:lineRule="auto"/>
        <w:ind w:right="-142"/>
        <w:rPr>
          <w:rFonts w:ascii="Helvetica" w:hAnsi="Helvetica"/>
          <w:b/>
          <w:sz w:val="20"/>
        </w:rPr>
      </w:pPr>
      <w:r>
        <w:rPr>
          <w:rFonts w:ascii="Helvetica" w:hAnsi="Helvetica"/>
          <w:b/>
          <w:sz w:val="20"/>
        </w:rPr>
        <w:t xml:space="preserve">Über </w:t>
      </w:r>
      <w:r w:rsidRPr="00A01957">
        <w:rPr>
          <w:rFonts w:ascii="Helvetica" w:hAnsi="Helvetica"/>
          <w:b/>
          <w:sz w:val="20"/>
        </w:rPr>
        <w:t>newsystem public</w:t>
      </w:r>
    </w:p>
    <w:p w:rsidR="005C4C7C" w:rsidRDefault="008C4813" w:rsidP="008C4813">
      <w:pPr>
        <w:spacing w:line="288" w:lineRule="auto"/>
        <w:ind w:right="-142"/>
        <w:rPr>
          <w:rFonts w:ascii="Helvetica" w:hAnsi="Helvetica"/>
          <w:sz w:val="20"/>
        </w:rPr>
      </w:pPr>
      <w:r w:rsidRPr="00FE6948">
        <w:rPr>
          <w:rFonts w:ascii="Helvetica" w:hAnsi="Helvetica"/>
          <w:sz w:val="20"/>
        </w:rPr>
        <w:t>Als eine der ganz wenigen Branchenlösungen bietet newsystem public ein wirklich durchgängiges</w:t>
      </w:r>
      <w:r>
        <w:rPr>
          <w:rFonts w:ascii="Helvetica" w:hAnsi="Helvetica"/>
          <w:sz w:val="20"/>
        </w:rPr>
        <w:t xml:space="preserve">, vollintegriertes Gesamtsystem für Rechnungswesen und Einwohnerkontrolle. </w:t>
      </w:r>
      <w:r w:rsidRPr="00FE6948">
        <w:rPr>
          <w:rFonts w:ascii="Helvetica" w:hAnsi="Helvetica"/>
          <w:sz w:val="20"/>
        </w:rPr>
        <w:t>Basierend auf Microsoft Dynamics NAV punktet newsystem public mit einheitlichen Oberflächen sowie zentral gespeicherten und in allen Modulen nutzbaren Datenbeständen</w:t>
      </w:r>
      <w:r>
        <w:rPr>
          <w:rFonts w:ascii="Helvetica" w:hAnsi="Helvetica"/>
          <w:sz w:val="20"/>
        </w:rPr>
        <w:t xml:space="preserve">. </w:t>
      </w:r>
      <w:r w:rsidRPr="00FE6948">
        <w:rPr>
          <w:rFonts w:ascii="Helvetica" w:hAnsi="Helvetica"/>
          <w:sz w:val="20"/>
        </w:rPr>
        <w:t>newsystem public lässt sich mit minimalem Aufwand und ohne Kompatibilitätsprobleme in bestehende Microsoft-</w:t>
      </w:r>
      <w:r>
        <w:rPr>
          <w:rFonts w:ascii="Helvetica" w:hAnsi="Helvetica"/>
          <w:sz w:val="20"/>
        </w:rPr>
        <w:t xml:space="preserve">Umgebungen </w:t>
      </w:r>
      <w:r w:rsidRPr="00FE6948">
        <w:rPr>
          <w:rFonts w:ascii="Helvetica" w:hAnsi="Helvetica"/>
          <w:sz w:val="20"/>
        </w:rPr>
        <w:t>integrieren. Die Fachapplikation liefert darüber hinaus den Anwendern das vertraute Ersche</w:t>
      </w:r>
      <w:r>
        <w:rPr>
          <w:rFonts w:ascii="Helvetica" w:hAnsi="Helvetica"/>
          <w:sz w:val="20"/>
        </w:rPr>
        <w:t xml:space="preserve">inungsbild der Office-Produkte von Microsoft und </w:t>
      </w:r>
      <w:r w:rsidRPr="00FE6948">
        <w:rPr>
          <w:rFonts w:ascii="Helvetica" w:hAnsi="Helvetica"/>
          <w:sz w:val="20"/>
        </w:rPr>
        <w:t>ist damit sehr bedienungsfreundlich und nahezu selbsterklärend</w:t>
      </w:r>
      <w:r>
        <w:rPr>
          <w:rFonts w:ascii="Helvetica" w:hAnsi="Helvetica"/>
          <w:sz w:val="20"/>
        </w:rPr>
        <w:t>.</w:t>
      </w:r>
    </w:p>
    <w:p w:rsidR="008C4813" w:rsidRDefault="008C4813" w:rsidP="008C4813">
      <w:pPr>
        <w:spacing w:line="288" w:lineRule="auto"/>
        <w:ind w:right="-142"/>
        <w:rPr>
          <w:rFonts w:ascii="Helvetica" w:hAnsi="Helvetica"/>
          <w:sz w:val="20"/>
        </w:rPr>
      </w:pPr>
    </w:p>
    <w:tbl>
      <w:tblPr>
        <w:tblW w:w="8755" w:type="dxa"/>
        <w:tblLayout w:type="fixed"/>
        <w:tblLook w:val="04A0"/>
      </w:tblPr>
      <w:tblGrid>
        <w:gridCol w:w="2376"/>
        <w:gridCol w:w="6379"/>
      </w:tblGrid>
      <w:tr w:rsidR="008C4813" w:rsidRPr="005171F9">
        <w:trPr>
          <w:trHeight w:val="2119"/>
        </w:trPr>
        <w:tc>
          <w:tcPr>
            <w:tcW w:w="2376" w:type="dxa"/>
            <w:shd w:val="clear" w:color="auto" w:fill="auto"/>
          </w:tcPr>
          <w:p w:rsidR="008C4813" w:rsidRDefault="008C4813" w:rsidP="008C4813">
            <w:pPr>
              <w:widowControl w:val="0"/>
              <w:tabs>
                <w:tab w:val="left" w:pos="2977"/>
                <w:tab w:val="left" w:pos="4111"/>
              </w:tabs>
              <w:autoSpaceDE w:val="0"/>
              <w:autoSpaceDN w:val="0"/>
              <w:adjustRightInd w:val="0"/>
              <w:spacing w:line="220" w:lineRule="atLeast"/>
              <w:ind w:right="176"/>
              <w:rPr>
                <w:rFonts w:ascii="Arial" w:hAnsi="Arial" w:cs="Calibri"/>
                <w:sz w:val="16"/>
                <w:highlight w:val="yellow"/>
                <w:lang w:val="de-CH"/>
              </w:rPr>
            </w:pPr>
            <w:r>
              <w:rPr>
                <w:rFonts w:ascii="Arial" w:hAnsi="Arial" w:cs="Calibri"/>
                <w:noProof/>
                <w:sz w:val="16"/>
              </w:rPr>
              <w:drawing>
                <wp:inline distT="0" distB="0" distL="0" distR="0">
                  <wp:extent cx="1253066" cy="1345886"/>
                  <wp:effectExtent l="25400" t="0" r="0" b="0"/>
                  <wp:docPr id="2" name="Bild 3" descr=":::::Bildschirmfoto 2015-11-25 um 07.2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schirmfoto 2015-11-25 um 07.22.01.png"/>
                          <pic:cNvPicPr>
                            <a:picLocks noChangeAspect="1" noChangeArrowheads="1"/>
                          </pic:cNvPicPr>
                        </pic:nvPicPr>
                        <pic:blipFill>
                          <a:blip r:embed="rId4"/>
                          <a:srcRect/>
                          <a:stretch>
                            <a:fillRect/>
                          </a:stretch>
                        </pic:blipFill>
                        <pic:spPr bwMode="auto">
                          <a:xfrm>
                            <a:off x="0" y="0"/>
                            <a:ext cx="1229236" cy="1320291"/>
                          </a:xfrm>
                          <a:prstGeom prst="rect">
                            <a:avLst/>
                          </a:prstGeom>
                          <a:noFill/>
                          <a:ln w="9525">
                            <a:noFill/>
                            <a:miter lim="800000"/>
                            <a:headEnd/>
                            <a:tailEnd/>
                          </a:ln>
                        </pic:spPr>
                      </pic:pic>
                    </a:graphicData>
                  </a:graphic>
                </wp:inline>
              </w:drawing>
            </w:r>
          </w:p>
        </w:tc>
        <w:tc>
          <w:tcPr>
            <w:tcW w:w="6379" w:type="dxa"/>
            <w:shd w:val="clear" w:color="auto" w:fill="auto"/>
          </w:tcPr>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pStyle w:val="Titel"/>
              <w:rPr>
                <w:rFonts w:ascii="Arial" w:eastAsia="Cambria" w:hAnsi="Arial" w:cs="Calibri"/>
                <w:bCs w:val="0"/>
                <w:sz w:val="16"/>
                <w:szCs w:val="26"/>
              </w:rPr>
            </w:pPr>
          </w:p>
          <w:p w:rsidR="008C4813" w:rsidRDefault="008C4813" w:rsidP="008C4813">
            <w:pPr>
              <w:pStyle w:val="Titel"/>
              <w:rPr>
                <w:rFonts w:ascii="Arial" w:eastAsia="Cambria" w:hAnsi="Arial" w:cs="Calibri"/>
                <w:bCs w:val="0"/>
                <w:i/>
                <w:sz w:val="16"/>
                <w:szCs w:val="26"/>
              </w:rPr>
            </w:pPr>
          </w:p>
          <w:p w:rsidR="008C4813" w:rsidRDefault="008C4813" w:rsidP="008C4813">
            <w:pPr>
              <w:pStyle w:val="Titel"/>
              <w:rPr>
                <w:rFonts w:ascii="Arial" w:eastAsia="Cambria" w:hAnsi="Arial" w:cs="Calibri"/>
                <w:bCs w:val="0"/>
                <w:i/>
                <w:sz w:val="16"/>
                <w:szCs w:val="26"/>
              </w:rPr>
            </w:pPr>
          </w:p>
          <w:p w:rsidR="008C4813" w:rsidRDefault="008C4813" w:rsidP="008C4813">
            <w:pPr>
              <w:pStyle w:val="Titel"/>
              <w:rPr>
                <w:rFonts w:ascii="Arial" w:eastAsia="Cambria" w:hAnsi="Arial" w:cs="Calibri"/>
                <w:bCs w:val="0"/>
                <w:i/>
                <w:sz w:val="16"/>
                <w:szCs w:val="26"/>
              </w:rPr>
            </w:pPr>
          </w:p>
          <w:p w:rsidR="008C4813" w:rsidRDefault="008C4813" w:rsidP="008C4813">
            <w:pPr>
              <w:pStyle w:val="Titel"/>
              <w:rPr>
                <w:rFonts w:ascii="Arial" w:eastAsia="Cambria" w:hAnsi="Arial" w:cs="Calibri"/>
                <w:bCs w:val="0"/>
                <w:i/>
                <w:sz w:val="16"/>
                <w:szCs w:val="26"/>
              </w:rPr>
            </w:pPr>
          </w:p>
          <w:p w:rsidR="008C4813" w:rsidRDefault="008C4813" w:rsidP="008C4813">
            <w:pPr>
              <w:pStyle w:val="Titel"/>
              <w:rPr>
                <w:rFonts w:ascii="Arial" w:eastAsia="Cambria" w:hAnsi="Arial" w:cs="Calibri"/>
                <w:bCs w:val="0"/>
                <w:sz w:val="16"/>
                <w:szCs w:val="26"/>
              </w:rPr>
            </w:pPr>
          </w:p>
          <w:p w:rsidR="008C4813" w:rsidRDefault="008C4813" w:rsidP="008C4813">
            <w:pPr>
              <w:pStyle w:val="Titel"/>
              <w:rPr>
                <w:rFonts w:ascii="Arial" w:eastAsia="Cambria" w:hAnsi="Arial" w:cs="Calibri"/>
                <w:bCs w:val="0"/>
                <w:sz w:val="16"/>
                <w:szCs w:val="26"/>
                <w:lang w:val="de-AT"/>
              </w:rPr>
            </w:pPr>
            <w:r w:rsidRPr="009076DD">
              <w:rPr>
                <w:rFonts w:ascii="Arial" w:eastAsia="Cambria" w:hAnsi="Arial" w:cs="Calibri"/>
                <w:bCs w:val="0"/>
                <w:sz w:val="16"/>
                <w:szCs w:val="26"/>
                <w:lang w:val="de-AT"/>
              </w:rPr>
              <w:t xml:space="preserve">Marc Eugster, Leiter Fachmodule und Marketing, </w:t>
            </w:r>
            <w:r>
              <w:rPr>
                <w:rFonts w:ascii="Helvetica" w:hAnsi="Helvetica"/>
                <w:sz w:val="16"/>
              </w:rPr>
              <w:t>IT&amp;T</w:t>
            </w:r>
          </w:p>
        </w:tc>
      </w:tr>
      <w:tr w:rsidR="008C4813" w:rsidRPr="005171F9">
        <w:trPr>
          <w:trHeight w:val="2119"/>
        </w:trPr>
        <w:tc>
          <w:tcPr>
            <w:tcW w:w="2376" w:type="dxa"/>
            <w:shd w:val="clear" w:color="auto" w:fill="auto"/>
          </w:tcPr>
          <w:p w:rsidR="008C4813" w:rsidRDefault="008C4813" w:rsidP="008C4813">
            <w:pPr>
              <w:widowControl w:val="0"/>
              <w:tabs>
                <w:tab w:val="left" w:pos="2977"/>
                <w:tab w:val="left" w:pos="4111"/>
              </w:tabs>
              <w:autoSpaceDE w:val="0"/>
              <w:autoSpaceDN w:val="0"/>
              <w:adjustRightInd w:val="0"/>
              <w:spacing w:line="220" w:lineRule="atLeast"/>
              <w:ind w:right="176"/>
              <w:rPr>
                <w:rFonts w:ascii="Arial" w:hAnsi="Arial" w:cs="Calibri"/>
                <w:noProof/>
                <w:sz w:val="16"/>
              </w:rPr>
            </w:pPr>
            <w:r>
              <w:rPr>
                <w:rFonts w:ascii="Arial" w:hAnsi="Arial" w:cs="Calibri"/>
                <w:noProof/>
                <w:sz w:val="16"/>
              </w:rPr>
              <w:drawing>
                <wp:inline distT="0" distB="0" distL="0" distR="0">
                  <wp:extent cx="1225304" cy="1444837"/>
                  <wp:effectExtent l="25400" t="0" r="0" b="0"/>
                  <wp:docPr id="3" name="Bild 2" descr=":::::Bildschirmfoto 2015-11-25 um 07.2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5-11-25 um 07.21.01.png"/>
                          <pic:cNvPicPr>
                            <a:picLocks noChangeAspect="1" noChangeArrowheads="1"/>
                          </pic:cNvPicPr>
                        </pic:nvPicPr>
                        <pic:blipFill>
                          <a:blip r:embed="rId5"/>
                          <a:srcRect/>
                          <a:stretch>
                            <a:fillRect/>
                          </a:stretch>
                        </pic:blipFill>
                        <pic:spPr bwMode="auto">
                          <a:xfrm>
                            <a:off x="0" y="0"/>
                            <a:ext cx="1227630" cy="1447580"/>
                          </a:xfrm>
                          <a:prstGeom prst="rect">
                            <a:avLst/>
                          </a:prstGeom>
                          <a:noFill/>
                          <a:ln w="9525">
                            <a:noFill/>
                            <a:miter lim="800000"/>
                            <a:headEnd/>
                            <a:tailEnd/>
                          </a:ln>
                        </pic:spPr>
                      </pic:pic>
                    </a:graphicData>
                  </a:graphic>
                </wp:inline>
              </w:drawing>
            </w:r>
          </w:p>
        </w:tc>
        <w:tc>
          <w:tcPr>
            <w:tcW w:w="6379" w:type="dxa"/>
            <w:shd w:val="clear" w:color="auto" w:fill="auto"/>
          </w:tcPr>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sz w:val="16"/>
                <w:szCs w:val="26"/>
                <w:lang w:val="de-CH"/>
              </w:rPr>
            </w:pPr>
          </w:p>
          <w:p w:rsidR="008C4813" w:rsidRDefault="008C4813" w:rsidP="008C4813">
            <w:pPr>
              <w:widowControl w:val="0"/>
              <w:autoSpaceDE w:val="0"/>
              <w:autoSpaceDN w:val="0"/>
              <w:adjustRightInd w:val="0"/>
              <w:spacing w:line="220" w:lineRule="atLeast"/>
              <w:ind w:left="34" w:right="742"/>
              <w:rPr>
                <w:rFonts w:ascii="Arial" w:hAnsi="Arial" w:cs="Calibri"/>
                <w:b/>
                <w:sz w:val="16"/>
                <w:szCs w:val="26"/>
                <w:lang w:val="de-CH"/>
              </w:rPr>
            </w:pPr>
            <w:r w:rsidRPr="009076DD">
              <w:rPr>
                <w:rFonts w:ascii="Arial" w:eastAsia="Cambria" w:hAnsi="Arial" w:cs="Calibri"/>
                <w:b/>
                <w:bCs/>
                <w:sz w:val="16"/>
                <w:szCs w:val="26"/>
                <w:lang w:val="de-AT"/>
              </w:rPr>
              <w:t xml:space="preserve">Felix Zünd, Geschäftsführer, hpc </w:t>
            </w:r>
            <w:r>
              <w:rPr>
                <w:rFonts w:ascii="Arial" w:eastAsia="Cambria" w:hAnsi="Arial" w:cs="Calibri"/>
                <w:b/>
                <w:bCs/>
                <w:sz w:val="16"/>
                <w:szCs w:val="26"/>
                <w:lang w:val="de-AT"/>
              </w:rPr>
              <w:t>DUAL</w:t>
            </w:r>
            <w:r w:rsidRPr="009076DD">
              <w:rPr>
                <w:rFonts w:ascii="Arial" w:eastAsia="Cambria" w:hAnsi="Arial" w:cs="Calibri"/>
                <w:b/>
                <w:bCs/>
                <w:sz w:val="16"/>
                <w:szCs w:val="26"/>
                <w:lang w:val="de-AT"/>
              </w:rPr>
              <w:t xml:space="preserve"> Schweiz</w:t>
            </w:r>
          </w:p>
        </w:tc>
      </w:tr>
    </w:tbl>
    <w:p w:rsidR="008C4813" w:rsidRDefault="008C4813" w:rsidP="008C4813">
      <w:pPr>
        <w:spacing w:line="288" w:lineRule="auto"/>
        <w:ind w:right="-142"/>
        <w:rPr>
          <w:rFonts w:ascii="Helvetica" w:hAnsi="Helvetica"/>
          <w:sz w:val="20"/>
        </w:rPr>
      </w:pPr>
    </w:p>
    <w:tbl>
      <w:tblPr>
        <w:tblW w:w="8717" w:type="dxa"/>
        <w:tblLayout w:type="fixed"/>
        <w:tblCellMar>
          <w:left w:w="70" w:type="dxa"/>
          <w:right w:w="70" w:type="dxa"/>
        </w:tblCellMar>
        <w:tblLook w:val="0000"/>
      </w:tblPr>
      <w:tblGrid>
        <w:gridCol w:w="4748"/>
        <w:gridCol w:w="3969"/>
      </w:tblGrid>
      <w:tr w:rsidR="008C4813" w:rsidRPr="008B2D7C">
        <w:trPr>
          <w:trHeight w:val="73"/>
        </w:trPr>
        <w:tc>
          <w:tcPr>
            <w:tcW w:w="4748" w:type="dxa"/>
          </w:tcPr>
          <w:p w:rsidR="008C4813" w:rsidRDefault="008C4813" w:rsidP="008C4813">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8C4813" w:rsidRDefault="008C4813" w:rsidP="008C4813">
            <w:pPr>
              <w:widowControl w:val="0"/>
              <w:adjustRightInd w:val="0"/>
              <w:spacing w:line="288" w:lineRule="auto"/>
              <w:rPr>
                <w:rFonts w:ascii="Helvetica" w:eastAsia="Times New Roman" w:hAnsi="Helvetica"/>
                <w:sz w:val="16"/>
              </w:rPr>
            </w:pPr>
            <w:r>
              <w:rPr>
                <w:rFonts w:ascii="Helvetica" w:eastAsia="Times New Roman" w:hAnsi="Helvetica"/>
                <w:sz w:val="16"/>
              </w:rPr>
              <w:t>IT&amp;T Information Technology &amp; Trust AG – Marc Eugster</w:t>
            </w:r>
          </w:p>
          <w:p w:rsidR="008C4813" w:rsidRDefault="008C4813" w:rsidP="008C4813">
            <w:pPr>
              <w:widowControl w:val="0"/>
              <w:adjustRightInd w:val="0"/>
              <w:spacing w:line="288" w:lineRule="auto"/>
              <w:rPr>
                <w:rFonts w:ascii="Helvetica" w:eastAsia="Times New Roman" w:hAnsi="Helvetica"/>
                <w:sz w:val="16"/>
              </w:rPr>
            </w:pPr>
            <w:r>
              <w:rPr>
                <w:rFonts w:ascii="Helvetica" w:eastAsia="Times New Roman" w:hAnsi="Helvetica"/>
                <w:sz w:val="16"/>
              </w:rPr>
              <w:t>Riedstrasse 1 – 6343 Rotkreuz</w:t>
            </w:r>
          </w:p>
          <w:p w:rsidR="008C4813" w:rsidRDefault="008C4813" w:rsidP="008C4813">
            <w:pPr>
              <w:widowControl w:val="0"/>
              <w:adjustRightInd w:val="0"/>
              <w:spacing w:line="288" w:lineRule="auto"/>
              <w:rPr>
                <w:rFonts w:ascii="Helvetica" w:eastAsia="Times New Roman" w:hAnsi="Helvetica"/>
                <w:sz w:val="16"/>
              </w:rPr>
            </w:pPr>
            <w:r>
              <w:rPr>
                <w:rFonts w:ascii="Helvetica" w:eastAsia="Times New Roman" w:hAnsi="Helvetica"/>
                <w:sz w:val="16"/>
              </w:rPr>
              <w:t>Tel.: +41 41 725 09 00</w:t>
            </w:r>
          </w:p>
          <w:p w:rsidR="008C4813" w:rsidRDefault="00C75E6F" w:rsidP="008C4813">
            <w:pPr>
              <w:widowControl w:val="0"/>
              <w:adjustRightInd w:val="0"/>
              <w:spacing w:line="288" w:lineRule="auto"/>
              <w:rPr>
                <w:rFonts w:ascii="Helvetica" w:eastAsia="Times New Roman" w:hAnsi="Helvetica"/>
                <w:sz w:val="16"/>
              </w:rPr>
            </w:pPr>
            <w:hyperlink r:id="rId6" w:history="1">
              <w:r w:rsidR="008C4813" w:rsidRPr="00853B98">
                <w:rPr>
                  <w:rFonts w:ascii="Helvetica" w:eastAsia="Times New Roman" w:hAnsi="Helvetica"/>
                  <w:sz w:val="16"/>
                </w:rPr>
                <w:t>me@itt.ch</w:t>
              </w:r>
            </w:hyperlink>
            <w:r w:rsidR="008C4813">
              <w:rPr>
                <w:rFonts w:ascii="Helvetica" w:eastAsia="Times New Roman" w:hAnsi="Helvetica"/>
                <w:sz w:val="16"/>
              </w:rPr>
              <w:t xml:space="preserve"> – </w:t>
            </w:r>
            <w:hyperlink r:id="rId7" w:history="1">
              <w:r w:rsidR="008C4813" w:rsidRPr="009D5D74">
                <w:rPr>
                  <w:rFonts w:ascii="Helvetica" w:eastAsia="Times New Roman" w:hAnsi="Helvetica"/>
                  <w:sz w:val="16"/>
                </w:rPr>
                <w:t>www.itt.ch</w:t>
              </w:r>
            </w:hyperlink>
            <w:r w:rsidR="008C4813">
              <w:rPr>
                <w:rFonts w:ascii="Helvetica" w:eastAsia="Times New Roman" w:hAnsi="Helvetica"/>
                <w:sz w:val="16"/>
              </w:rPr>
              <w:t xml:space="preserve"> </w:t>
            </w:r>
          </w:p>
          <w:p w:rsidR="008C4813" w:rsidRDefault="008C4813" w:rsidP="008C4813">
            <w:pPr>
              <w:widowControl w:val="0"/>
              <w:adjustRightInd w:val="0"/>
              <w:spacing w:line="288" w:lineRule="auto"/>
              <w:rPr>
                <w:rFonts w:ascii="Helvetica" w:eastAsia="Times New Roman" w:hAnsi="Helvetica"/>
                <w:sz w:val="16"/>
              </w:rPr>
            </w:pPr>
          </w:p>
          <w:p w:rsidR="008C4813" w:rsidRDefault="008C4813" w:rsidP="008C4813">
            <w:pPr>
              <w:widowControl w:val="0"/>
              <w:adjustRightInd w:val="0"/>
              <w:spacing w:line="288" w:lineRule="auto"/>
              <w:rPr>
                <w:rFonts w:ascii="Helvetica" w:eastAsia="Times New Roman" w:hAnsi="Helvetica"/>
                <w:sz w:val="16"/>
              </w:rPr>
            </w:pPr>
            <w:r>
              <w:rPr>
                <w:rFonts w:ascii="Helvetica" w:eastAsia="Times New Roman" w:hAnsi="Helvetica"/>
                <w:sz w:val="16"/>
              </w:rPr>
              <w:t>hpc DUAL (Schweiz) AG – Felix Zünd</w:t>
            </w:r>
          </w:p>
          <w:p w:rsidR="008C4813" w:rsidRDefault="008C4813" w:rsidP="008C4813">
            <w:pPr>
              <w:widowControl w:val="0"/>
              <w:adjustRightInd w:val="0"/>
              <w:spacing w:line="288" w:lineRule="auto"/>
              <w:rPr>
                <w:rFonts w:ascii="Helvetica" w:eastAsia="Times New Roman" w:hAnsi="Helvetica"/>
                <w:sz w:val="16"/>
              </w:rPr>
            </w:pPr>
            <w:r>
              <w:rPr>
                <w:rFonts w:ascii="Helvetica" w:eastAsia="Times New Roman" w:hAnsi="Helvetica"/>
                <w:sz w:val="16"/>
              </w:rPr>
              <w:t>Zugerstrasse 76b – 6340 Baar</w:t>
            </w:r>
          </w:p>
          <w:p w:rsidR="008C4813" w:rsidRDefault="008C4813" w:rsidP="008C4813">
            <w:pPr>
              <w:widowControl w:val="0"/>
              <w:adjustRightInd w:val="0"/>
              <w:spacing w:line="288" w:lineRule="auto"/>
              <w:rPr>
                <w:rFonts w:ascii="Helvetica" w:eastAsia="Times New Roman" w:hAnsi="Helvetica"/>
                <w:sz w:val="16"/>
              </w:rPr>
            </w:pPr>
            <w:r>
              <w:rPr>
                <w:rFonts w:ascii="Helvetica" w:eastAsia="Times New Roman" w:hAnsi="Helvetica"/>
                <w:sz w:val="16"/>
              </w:rPr>
              <w:t xml:space="preserve">Tel. +41 41 727 00 88 </w:t>
            </w:r>
          </w:p>
          <w:p w:rsidR="008C4813" w:rsidRDefault="00C75E6F" w:rsidP="008C4813">
            <w:pPr>
              <w:widowControl w:val="0"/>
              <w:adjustRightInd w:val="0"/>
              <w:spacing w:line="288" w:lineRule="auto"/>
              <w:rPr>
                <w:rFonts w:ascii="Helvetica" w:eastAsia="Times New Roman" w:hAnsi="Helvetica"/>
                <w:sz w:val="16"/>
              </w:rPr>
            </w:pPr>
            <w:hyperlink r:id="rId8" w:history="1">
              <w:r w:rsidR="008C4813" w:rsidRPr="00834D49">
                <w:rPr>
                  <w:rFonts w:ascii="Helvetica" w:eastAsia="Times New Roman" w:hAnsi="Helvetica"/>
                  <w:sz w:val="16"/>
                </w:rPr>
                <w:t>info@hpcdual.ch</w:t>
              </w:r>
            </w:hyperlink>
            <w:r w:rsidR="008C4813">
              <w:rPr>
                <w:rFonts w:ascii="Helvetica" w:eastAsia="Times New Roman" w:hAnsi="Helvetica"/>
                <w:sz w:val="16"/>
              </w:rPr>
              <w:t xml:space="preserve"> – </w:t>
            </w:r>
            <w:hyperlink r:id="rId9" w:history="1">
              <w:r w:rsidR="008C4813" w:rsidRPr="00834D49">
                <w:rPr>
                  <w:rFonts w:ascii="Helvetica" w:eastAsia="Times New Roman" w:hAnsi="Helvetica"/>
                  <w:sz w:val="16"/>
                </w:rPr>
                <w:t>www.briefbutler.ch</w:t>
              </w:r>
            </w:hyperlink>
            <w:r w:rsidR="008C4813">
              <w:rPr>
                <w:rFonts w:ascii="Helvetica" w:eastAsia="Times New Roman" w:hAnsi="Helvetica"/>
                <w:sz w:val="16"/>
              </w:rPr>
              <w:t xml:space="preserve"> </w:t>
            </w:r>
          </w:p>
        </w:tc>
        <w:tc>
          <w:tcPr>
            <w:tcW w:w="3969" w:type="dxa"/>
          </w:tcPr>
          <w:p w:rsidR="008C4813" w:rsidRDefault="008C4813" w:rsidP="008C4813">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8C4813" w:rsidRDefault="008C4813" w:rsidP="008C4813">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8C4813" w:rsidRDefault="008C4813" w:rsidP="008C4813">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8C4813" w:rsidRDefault="008C4813" w:rsidP="008C4813">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8C4813" w:rsidRDefault="00C75E6F" w:rsidP="008C4813">
            <w:pPr>
              <w:widowControl w:val="0"/>
              <w:adjustRightInd w:val="0"/>
              <w:spacing w:line="288" w:lineRule="auto"/>
              <w:rPr>
                <w:rFonts w:ascii="Helvetica" w:eastAsia="Times New Roman" w:hAnsi="Helvetica"/>
                <w:sz w:val="16"/>
              </w:rPr>
            </w:pPr>
            <w:hyperlink r:id="rId10" w:history="1">
              <w:r w:rsidR="008C4813" w:rsidRPr="00C4323A">
                <w:rPr>
                  <w:rFonts w:ascii="Helvetica" w:eastAsia="Times New Roman" w:hAnsi="Helvetica"/>
                  <w:sz w:val="16"/>
                </w:rPr>
                <w:t>mh@press-n-relations.ch</w:t>
              </w:r>
            </w:hyperlink>
            <w:r w:rsidR="008C4813">
              <w:rPr>
                <w:rFonts w:ascii="Helvetica" w:eastAsia="Times New Roman" w:hAnsi="Helvetica"/>
                <w:sz w:val="16"/>
              </w:rPr>
              <w:t xml:space="preserve"> </w:t>
            </w:r>
            <w:r w:rsidR="008C4813" w:rsidRPr="008253EF">
              <w:rPr>
                <w:rFonts w:ascii="Helvetica" w:eastAsia="Times New Roman" w:hAnsi="Helvetica"/>
                <w:sz w:val="16"/>
              </w:rPr>
              <w:t xml:space="preserve">– </w:t>
            </w:r>
            <w:hyperlink r:id="rId11" w:history="1">
              <w:r w:rsidR="008C4813" w:rsidRPr="009D5D74">
                <w:rPr>
                  <w:rFonts w:ascii="Helvetica" w:eastAsia="Times New Roman" w:hAnsi="Helvetica"/>
                  <w:sz w:val="16"/>
                </w:rPr>
                <w:t>www.press-n-relations.ch</w:t>
              </w:r>
            </w:hyperlink>
            <w:r w:rsidR="008C4813">
              <w:rPr>
                <w:rFonts w:ascii="Helvetica" w:eastAsia="Times New Roman" w:hAnsi="Helvetica"/>
                <w:sz w:val="16"/>
              </w:rPr>
              <w:t xml:space="preserve"> </w:t>
            </w:r>
          </w:p>
        </w:tc>
      </w:tr>
    </w:tbl>
    <w:p w:rsidR="00C1217C" w:rsidRDefault="00C1217C" w:rsidP="008C4813">
      <w:pPr>
        <w:spacing w:line="100" w:lineRule="atLeast"/>
        <w:rPr>
          <w:rFonts w:ascii="Helvetica" w:hAnsi="Helvetica"/>
          <w:b/>
          <w:sz w:val="18"/>
        </w:rPr>
      </w:pPr>
    </w:p>
    <w:p w:rsidR="005C4C7C" w:rsidRDefault="005C4C7C" w:rsidP="008C4813">
      <w:pPr>
        <w:spacing w:line="100" w:lineRule="atLeast"/>
        <w:rPr>
          <w:rFonts w:ascii="Helvetica" w:hAnsi="Helvetica"/>
          <w:b/>
          <w:sz w:val="18"/>
        </w:rPr>
      </w:pPr>
    </w:p>
    <w:p w:rsidR="008C4813" w:rsidRDefault="008C4813" w:rsidP="008C4813">
      <w:pPr>
        <w:spacing w:line="100" w:lineRule="atLeast"/>
        <w:rPr>
          <w:rFonts w:ascii="Helvetica" w:hAnsi="Helvetica"/>
          <w:b/>
          <w:sz w:val="18"/>
        </w:rPr>
      </w:pPr>
      <w:r w:rsidRPr="0075140C">
        <w:rPr>
          <w:rFonts w:ascii="Helvetica" w:hAnsi="Helvetica"/>
          <w:b/>
          <w:sz w:val="18"/>
        </w:rPr>
        <w:t xml:space="preserve">Über IT&amp;T </w:t>
      </w:r>
    </w:p>
    <w:p w:rsidR="008C4813" w:rsidRDefault="008C4813" w:rsidP="008C4813">
      <w:pPr>
        <w:spacing w:line="100" w:lineRule="atLeast"/>
        <w:rPr>
          <w:rFonts w:ascii="Helvetica" w:hAnsi="Helvetica"/>
          <w:sz w:val="18"/>
        </w:rPr>
      </w:pPr>
      <w:r w:rsidRPr="0075140C">
        <w:rPr>
          <w:rFonts w:ascii="Helvetica" w:hAnsi="Helvetica"/>
          <w:sz w:val="18"/>
        </w:rPr>
        <w:t>IT&amp;T Information Technology &amp; Trust AG mit Sitz in Rotkreuz steht für eine mehr als zwanzigjährige Erfolgsgeschic</w:t>
      </w:r>
      <w:bookmarkStart w:id="0" w:name="_GoBack"/>
      <w:bookmarkEnd w:id="0"/>
      <w:r w:rsidRPr="0075140C">
        <w:rPr>
          <w:rFonts w:ascii="Helvetica" w:hAnsi="Helvetica"/>
          <w:sz w:val="18"/>
        </w:rPr>
        <w:t xml:space="preserve">hte. Seit der Firmengründung 1994 liegt die Kernkompetenz in der Software-Entwicklung auf Basis von Microsoft Dynamics NAV. Mit newsystem public, der Gesamtlösung für öffentliche Verwaltungen, konzentriert sich IT&amp;T vollständig auf die Bedürfnisse des Public Sectors. Besonders bemerkenswert ist der hohe Verbreitungsgrad bei kantonalen Finanzverwaltungen. IT&amp;T beschäftigt rund 40 Software-Entwickler, Systemarchitekten und Berater mit langjähriger Erfahrung bei Gemeinde- und Stadtverwaltungen. Das Unternehmen gehört als Mitglied der F&amp;M group zum französischen Mischkonzern VINCI Energies, der seine ICT-Aktivitäten weltweit unter der Marke Axians bündelt. </w:t>
      </w:r>
      <w:hyperlink r:id="rId12" w:history="1">
        <w:r w:rsidRPr="0075140C">
          <w:rPr>
            <w:rStyle w:val="Link"/>
            <w:rFonts w:ascii="Helvetica" w:hAnsi="Helvetica"/>
            <w:sz w:val="18"/>
          </w:rPr>
          <w:t>www.itt.ch</w:t>
        </w:r>
      </w:hyperlink>
    </w:p>
    <w:p w:rsidR="008C4813" w:rsidRDefault="008C4813" w:rsidP="008C4813">
      <w:pPr>
        <w:spacing w:line="100" w:lineRule="atLeast"/>
        <w:rPr>
          <w:rFonts w:ascii="Helvetica" w:hAnsi="Helvetica"/>
          <w:sz w:val="16"/>
        </w:rPr>
      </w:pPr>
    </w:p>
    <w:p w:rsidR="008C4813" w:rsidRDefault="008C4813" w:rsidP="008C4813">
      <w:pPr>
        <w:pStyle w:val="StandardWeb"/>
        <w:spacing w:before="2" w:after="2"/>
        <w:rPr>
          <w:rFonts w:ascii="Helvetica" w:eastAsia="Times" w:hAnsi="Helvetica"/>
          <w:b/>
          <w:sz w:val="18"/>
          <w:szCs w:val="24"/>
        </w:rPr>
      </w:pPr>
      <w:r w:rsidRPr="0041022C">
        <w:rPr>
          <w:rFonts w:ascii="Helvetica" w:eastAsia="Times" w:hAnsi="Helvetica"/>
          <w:b/>
          <w:sz w:val="18"/>
          <w:szCs w:val="24"/>
        </w:rPr>
        <w:t xml:space="preserve">HPC Duale Zustellsysteme </w:t>
      </w:r>
    </w:p>
    <w:p w:rsidR="008C4813" w:rsidRDefault="008C4813" w:rsidP="008C4813">
      <w:pPr>
        <w:pStyle w:val="StandardWeb"/>
        <w:spacing w:before="2" w:after="2"/>
        <w:rPr>
          <w:rFonts w:ascii="Helvetica" w:eastAsia="Times" w:hAnsi="Helvetica"/>
          <w:sz w:val="18"/>
          <w:szCs w:val="24"/>
        </w:rPr>
      </w:pPr>
      <w:r w:rsidRPr="0041022C">
        <w:rPr>
          <w:rFonts w:ascii="Helvetica" w:eastAsia="Times" w:hAnsi="Helvetica"/>
          <w:sz w:val="18"/>
          <w:szCs w:val="24"/>
        </w:rPr>
        <w:t>HPC Duale Zustellsysteme</w:t>
      </w:r>
      <w:r>
        <w:rPr>
          <w:rFonts w:ascii="Helvetica" w:eastAsia="Times" w:hAnsi="Helvetica"/>
          <w:sz w:val="18"/>
          <w:szCs w:val="24"/>
        </w:rPr>
        <w:t xml:space="preserve"> GmbH</w:t>
      </w:r>
      <w:r w:rsidRPr="0041022C">
        <w:rPr>
          <w:rFonts w:ascii="Helvetica" w:eastAsia="Times" w:hAnsi="Helvetica"/>
          <w:sz w:val="18"/>
          <w:szCs w:val="24"/>
        </w:rPr>
        <w:t xml:space="preserve"> </w:t>
      </w:r>
      <w:r>
        <w:rPr>
          <w:rFonts w:ascii="Helvetica" w:eastAsia="Times" w:hAnsi="Helvetica"/>
          <w:sz w:val="18"/>
          <w:szCs w:val="24"/>
        </w:rPr>
        <w:t xml:space="preserve">ist Markt-, </w:t>
      </w:r>
      <w:r w:rsidRPr="0041022C">
        <w:rPr>
          <w:rFonts w:ascii="Helvetica" w:eastAsia="Times" w:hAnsi="Helvetica"/>
          <w:sz w:val="18"/>
          <w:szCs w:val="24"/>
        </w:rPr>
        <w:t xml:space="preserve">Technologie- und Themenführer im Bereich elektronischer Versand- und Zustelllösungen für Wirtschaft und Verwaltung mit </w:t>
      </w:r>
      <w:r>
        <w:rPr>
          <w:rFonts w:ascii="Helvetica" w:eastAsia="Times" w:hAnsi="Helvetica"/>
          <w:sz w:val="18"/>
          <w:szCs w:val="24"/>
        </w:rPr>
        <w:t>mehr als</w:t>
      </w:r>
      <w:r w:rsidRPr="0041022C">
        <w:rPr>
          <w:rFonts w:ascii="Helvetica" w:eastAsia="Times" w:hAnsi="Helvetica"/>
          <w:sz w:val="18"/>
          <w:szCs w:val="24"/>
        </w:rPr>
        <w:t xml:space="preserve"> 700 Kunden in Österreich, Liechtenstein und der Schweiz. hpc DUAL bietet Signaturlösungen, Zustelllö</w:t>
      </w:r>
      <w:r>
        <w:rPr>
          <w:rFonts w:ascii="Helvetica" w:eastAsia="Times" w:hAnsi="Helvetica"/>
          <w:sz w:val="18"/>
          <w:szCs w:val="24"/>
        </w:rPr>
        <w:t xml:space="preserve">sungen </w:t>
      </w:r>
      <w:r w:rsidRPr="0041022C">
        <w:rPr>
          <w:rFonts w:ascii="Helvetica" w:eastAsia="Times" w:hAnsi="Helvetica"/>
          <w:sz w:val="18"/>
          <w:szCs w:val="24"/>
        </w:rPr>
        <w:t>sowie modulare Lösungen für Versender an und liefer</w:t>
      </w:r>
      <w:r>
        <w:rPr>
          <w:rFonts w:ascii="Helvetica" w:eastAsia="Times" w:hAnsi="Helvetica"/>
          <w:sz w:val="18"/>
          <w:szCs w:val="24"/>
        </w:rPr>
        <w:t>t</w:t>
      </w:r>
      <w:r w:rsidRPr="0041022C">
        <w:rPr>
          <w:rFonts w:ascii="Helvetica" w:eastAsia="Times" w:hAnsi="Helvetica"/>
          <w:sz w:val="18"/>
          <w:szCs w:val="24"/>
        </w:rPr>
        <w:t xml:space="preserve"> damit ALLE Komponenten für medienbruchfreie elektronische Kommunikations-Prozesse. </w:t>
      </w:r>
      <w:hyperlink r:id="rId13" w:history="1">
        <w:r w:rsidRPr="00A96301">
          <w:rPr>
            <w:rStyle w:val="Link"/>
            <w:rFonts w:ascii="Helvetica" w:hAnsi="Helvetica"/>
            <w:sz w:val="18"/>
          </w:rPr>
          <w:t>www.hpcdual.com</w:t>
        </w:r>
      </w:hyperlink>
      <w:r>
        <w:rPr>
          <w:rFonts w:ascii="Helvetica" w:hAnsi="Helvetica"/>
          <w:sz w:val="18"/>
        </w:rPr>
        <w:t xml:space="preserve"> </w:t>
      </w:r>
    </w:p>
    <w:p w:rsidR="008C4813" w:rsidRDefault="008C4813" w:rsidP="008C4813">
      <w:pPr>
        <w:pStyle w:val="StandardWeb"/>
        <w:spacing w:before="2" w:after="2"/>
        <w:jc w:val="both"/>
        <w:rPr>
          <w:rFonts w:ascii="Helvetica" w:eastAsia="Times" w:hAnsi="Helvetica"/>
          <w:b/>
          <w:sz w:val="18"/>
          <w:szCs w:val="24"/>
        </w:rPr>
      </w:pPr>
    </w:p>
    <w:p w:rsidR="008C4813" w:rsidRDefault="008C4813" w:rsidP="008C4813">
      <w:pPr>
        <w:spacing w:line="100" w:lineRule="atLeast"/>
        <w:jc w:val="both"/>
        <w:rPr>
          <w:rFonts w:ascii="Helvetica" w:hAnsi="Helvetica"/>
          <w:sz w:val="20"/>
        </w:rPr>
      </w:pPr>
    </w:p>
    <w:p w:rsidR="008C4813" w:rsidRDefault="008C4813" w:rsidP="008C4813">
      <w:pPr>
        <w:jc w:val="both"/>
      </w:pPr>
    </w:p>
    <w:p w:rsidR="00CE2222" w:rsidRDefault="00CE2222"/>
    <w:sectPr w:rsidR="00CE2222" w:rsidSect="00C1217C">
      <w:headerReference w:type="default" r:id="rId14"/>
      <w:pgSz w:w="11899" w:h="16838"/>
      <w:pgMar w:top="1702" w:right="2827"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22C" w:rsidRDefault="0041022C">
    <w:pPr>
      <w:pStyle w:val="Kopfzeile"/>
      <w:tabs>
        <w:tab w:val="clear" w:pos="9072"/>
        <w:tab w:val="right" w:pos="9639"/>
      </w:tabs>
    </w:pPr>
    <w:r>
      <w:rPr>
        <w:noProof/>
      </w:rPr>
      <w:drawing>
        <wp:anchor distT="0" distB="0" distL="114300" distR="114300" simplePos="0" relativeHeight="251660288" behindDoc="0" locked="0" layoutInCell="1" allowOverlap="1">
          <wp:simplePos x="0" y="0"/>
          <wp:positionH relativeFrom="column">
            <wp:posOffset>2511637</wp:posOffset>
          </wp:positionH>
          <wp:positionV relativeFrom="paragraph">
            <wp:posOffset>-59266</wp:posOffset>
          </wp:positionV>
          <wp:extent cx="1603163" cy="587518"/>
          <wp:effectExtent l="25400" t="0" r="0" b="0"/>
          <wp:wrapNone/>
          <wp:docPr id="1" name="" descr=":Logo CH oSlo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H oSlogan.jpg"/>
                  <pic:cNvPicPr>
                    <a:picLocks noChangeAspect="1" noChangeArrowheads="1"/>
                  </pic:cNvPicPr>
                </pic:nvPicPr>
                <pic:blipFill>
                  <a:blip r:embed="rId1"/>
                  <a:srcRect/>
                  <a:stretch>
                    <a:fillRect/>
                  </a:stretch>
                </pic:blipFill>
                <pic:spPr bwMode="auto">
                  <a:xfrm>
                    <a:off x="0" y="0"/>
                    <a:ext cx="1609493" cy="589838"/>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4344670</wp:posOffset>
          </wp:positionH>
          <wp:positionV relativeFrom="paragraph">
            <wp:posOffset>-469899</wp:posOffset>
          </wp:positionV>
          <wp:extent cx="1371426" cy="1370330"/>
          <wp:effectExtent l="25400" t="0" r="174" b="0"/>
          <wp:wrapNone/>
          <wp:docPr id="8" name="" descr="::::ITT BILDER:ITT Logo_RZ-01 Kopi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TT BILDER:ITT Logo_RZ-01 Kopie.tiff"/>
                  <pic:cNvPicPr>
                    <a:picLocks noChangeAspect="1" noChangeArrowheads="1"/>
                  </pic:cNvPicPr>
                </pic:nvPicPr>
                <pic:blipFill>
                  <a:blip r:embed="rId2"/>
                  <a:srcRect/>
                  <a:stretch>
                    <a:fillRect/>
                  </a:stretch>
                </pic:blipFill>
                <pic:spPr bwMode="auto">
                  <a:xfrm>
                    <a:off x="0" y="0"/>
                    <a:ext cx="1371426" cy="137033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6C3FF7"/>
    <w:rsid w:val="000521FD"/>
    <w:rsid w:val="000523E4"/>
    <w:rsid w:val="00192292"/>
    <w:rsid w:val="001F7421"/>
    <w:rsid w:val="00204004"/>
    <w:rsid w:val="003E2528"/>
    <w:rsid w:val="00403022"/>
    <w:rsid w:val="0041022C"/>
    <w:rsid w:val="00467C05"/>
    <w:rsid w:val="004A6DDA"/>
    <w:rsid w:val="00525300"/>
    <w:rsid w:val="005550B6"/>
    <w:rsid w:val="005C4C7C"/>
    <w:rsid w:val="006B5A63"/>
    <w:rsid w:val="006C3FF7"/>
    <w:rsid w:val="00834D49"/>
    <w:rsid w:val="00852BB8"/>
    <w:rsid w:val="00886F3F"/>
    <w:rsid w:val="008C4813"/>
    <w:rsid w:val="008E2E2F"/>
    <w:rsid w:val="00971027"/>
    <w:rsid w:val="009B2752"/>
    <w:rsid w:val="00A82534"/>
    <w:rsid w:val="00BA37C0"/>
    <w:rsid w:val="00C1217C"/>
    <w:rsid w:val="00C164E5"/>
    <w:rsid w:val="00C17956"/>
    <w:rsid w:val="00C75E6F"/>
    <w:rsid w:val="00CE2222"/>
    <w:rsid w:val="00D7060A"/>
    <w:rsid w:val="00D83A95"/>
    <w:rsid w:val="00D86092"/>
    <w:rsid w:val="00E6618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C3FF7"/>
    <w:rPr>
      <w:rFonts w:ascii="Times" w:eastAsia="Times" w:hAnsi="Times" w:cs="Times New Roman"/>
      <w:lang w:eastAsia="de-DE"/>
    </w:rPr>
  </w:style>
  <w:style w:type="paragraph" w:styleId="berschrift2">
    <w:name w:val="heading 2"/>
    <w:basedOn w:val="Standard"/>
    <w:link w:val="berschrift2Zeichen"/>
    <w:uiPriority w:val="9"/>
    <w:rsid w:val="006C3FF7"/>
    <w:pPr>
      <w:spacing w:beforeLines="1" w:afterLines="1"/>
      <w:outlineLvl w:val="1"/>
    </w:pPr>
    <w:rPr>
      <w:rFonts w:eastAsiaTheme="minorEastAsia" w:cstheme="minorBidi"/>
      <w:b/>
      <w:sz w:val="36"/>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2Zeichen">
    <w:name w:val="Überschrift 2 Zeichen"/>
    <w:basedOn w:val="Absatzstandardschriftart"/>
    <w:link w:val="berschrift2"/>
    <w:uiPriority w:val="9"/>
    <w:rsid w:val="006C3FF7"/>
    <w:rPr>
      <w:rFonts w:ascii="Times" w:eastAsiaTheme="minorEastAsia" w:hAnsi="Times"/>
      <w:b/>
      <w:sz w:val="36"/>
      <w:szCs w:val="20"/>
      <w:lang w:eastAsia="de-DE"/>
    </w:rPr>
  </w:style>
  <w:style w:type="paragraph" w:styleId="Kopfzeile">
    <w:name w:val="header"/>
    <w:basedOn w:val="Standard"/>
    <w:link w:val="KopfzeileZeichen"/>
    <w:rsid w:val="006C3FF7"/>
    <w:pPr>
      <w:tabs>
        <w:tab w:val="center" w:pos="4536"/>
        <w:tab w:val="right" w:pos="9072"/>
      </w:tabs>
    </w:pPr>
  </w:style>
  <w:style w:type="character" w:customStyle="1" w:styleId="KopfzeileZeichen">
    <w:name w:val="Kopfzeile Zeichen"/>
    <w:basedOn w:val="Absatzstandardschriftart"/>
    <w:link w:val="Kopfzeile"/>
    <w:rsid w:val="006C3FF7"/>
    <w:rPr>
      <w:rFonts w:ascii="Times" w:eastAsia="Times" w:hAnsi="Times" w:cs="Times New Roman"/>
      <w:lang w:eastAsia="de-DE"/>
    </w:rPr>
  </w:style>
  <w:style w:type="paragraph" w:styleId="Titel">
    <w:name w:val="Title"/>
    <w:basedOn w:val="Standard"/>
    <w:link w:val="TitelZeichen"/>
    <w:qFormat/>
    <w:rsid w:val="006C3FF7"/>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6C3FF7"/>
    <w:rPr>
      <w:rFonts w:ascii="Verdana" w:eastAsia="Times New Roman" w:hAnsi="Verdana" w:cs="Arial"/>
      <w:b/>
      <w:bCs/>
      <w:szCs w:val="32"/>
      <w:lang w:val="de-CH" w:eastAsia="de-DE"/>
    </w:rPr>
  </w:style>
  <w:style w:type="character" w:styleId="Link">
    <w:name w:val="Hyperlink"/>
    <w:basedOn w:val="Absatzstandardschriftart"/>
    <w:uiPriority w:val="99"/>
    <w:semiHidden/>
    <w:unhideWhenUsed/>
    <w:rsid w:val="006C3FF7"/>
    <w:rPr>
      <w:color w:val="0000FF" w:themeColor="hyperlink"/>
      <w:u w:val="single"/>
    </w:rPr>
  </w:style>
  <w:style w:type="paragraph" w:styleId="Fuzeile">
    <w:name w:val="footer"/>
    <w:basedOn w:val="Standard"/>
    <w:link w:val="FuzeileZeichen"/>
    <w:uiPriority w:val="99"/>
    <w:semiHidden/>
    <w:unhideWhenUsed/>
    <w:rsid w:val="00834D49"/>
    <w:pPr>
      <w:tabs>
        <w:tab w:val="center" w:pos="4536"/>
        <w:tab w:val="right" w:pos="9072"/>
      </w:tabs>
    </w:pPr>
  </w:style>
  <w:style w:type="character" w:customStyle="1" w:styleId="FuzeileZeichen">
    <w:name w:val="Fußzeile Zeichen"/>
    <w:basedOn w:val="Absatzstandardschriftart"/>
    <w:link w:val="Fuzeile"/>
    <w:uiPriority w:val="99"/>
    <w:semiHidden/>
    <w:rsid w:val="00834D49"/>
    <w:rPr>
      <w:rFonts w:ascii="Times" w:eastAsia="Times" w:hAnsi="Times" w:cs="Times New Roman"/>
      <w:lang w:eastAsia="de-DE"/>
    </w:rPr>
  </w:style>
  <w:style w:type="paragraph" w:styleId="StandardWeb">
    <w:name w:val="Normal (Web)"/>
    <w:basedOn w:val="Standard"/>
    <w:uiPriority w:val="99"/>
    <w:rsid w:val="00834D49"/>
    <w:pPr>
      <w:spacing w:beforeLines="1" w:afterLines="1"/>
    </w:pPr>
    <w:rPr>
      <w:rFonts w:eastAsiaTheme="minorHAnsi"/>
      <w:sz w:val="20"/>
      <w:szCs w:val="20"/>
    </w:rPr>
  </w:style>
  <w:style w:type="character" w:styleId="Kommentarzeichen">
    <w:name w:val="annotation reference"/>
    <w:basedOn w:val="Absatzstandardschriftart"/>
    <w:uiPriority w:val="99"/>
    <w:semiHidden/>
    <w:unhideWhenUsed/>
    <w:rsid w:val="008C4813"/>
    <w:rPr>
      <w:sz w:val="16"/>
      <w:szCs w:val="16"/>
    </w:rPr>
  </w:style>
  <w:style w:type="paragraph" w:styleId="Kommentartext">
    <w:name w:val="annotation text"/>
    <w:basedOn w:val="Standard"/>
    <w:link w:val="KommentartextZeichen"/>
    <w:uiPriority w:val="99"/>
    <w:semiHidden/>
    <w:unhideWhenUsed/>
    <w:rsid w:val="008C4813"/>
    <w:rPr>
      <w:sz w:val="20"/>
      <w:szCs w:val="20"/>
    </w:rPr>
  </w:style>
  <w:style w:type="character" w:customStyle="1" w:styleId="KommentartextZeichen">
    <w:name w:val="Kommentartext Zeichen"/>
    <w:basedOn w:val="Absatzstandardschriftart"/>
    <w:link w:val="Kommentartext"/>
    <w:uiPriority w:val="99"/>
    <w:semiHidden/>
    <w:rsid w:val="008C4813"/>
    <w:rPr>
      <w:rFonts w:ascii="Times" w:eastAsia="Times" w:hAnsi="Times" w:cs="Times New Roman"/>
      <w:sz w:val="20"/>
      <w:szCs w:val="20"/>
      <w:lang w:eastAsia="de-DE"/>
    </w:rPr>
  </w:style>
  <w:style w:type="paragraph" w:styleId="Sprechblasentext">
    <w:name w:val="Balloon Text"/>
    <w:basedOn w:val="Standard"/>
    <w:link w:val="SprechblasentextZeichen"/>
    <w:uiPriority w:val="99"/>
    <w:semiHidden/>
    <w:unhideWhenUsed/>
    <w:rsid w:val="008C4813"/>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4813"/>
    <w:rPr>
      <w:rFonts w:ascii="Lucida Grande" w:eastAsia="Times" w:hAnsi="Lucida Grande" w:cs="Lucida Grande"/>
      <w:sz w:val="18"/>
      <w:szCs w:val="18"/>
      <w:lang w:eastAsia="de-DE"/>
    </w:rPr>
  </w:style>
</w:styles>
</file>

<file path=word/webSettings.xml><?xml version="1.0" encoding="utf-8"?>
<w:webSettings xmlns:r="http://schemas.openxmlformats.org/officeDocument/2006/relationships" xmlns:w="http://schemas.openxmlformats.org/wordprocessingml/2006/main">
  <w:divs>
    <w:div w:id="13691857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h" TargetMode="External"/><Relationship Id="rId12" Type="http://schemas.openxmlformats.org/officeDocument/2006/relationships/hyperlink" Target="http://www.itt.ch" TargetMode="External"/><Relationship Id="rId13" Type="http://schemas.openxmlformats.org/officeDocument/2006/relationships/hyperlink" Target="http://www.hpcdual.com"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mailto:me@itt.ch" TargetMode="External"/><Relationship Id="rId7" Type="http://schemas.openxmlformats.org/officeDocument/2006/relationships/hyperlink" Target="http://www.itt.ch" TargetMode="External"/><Relationship Id="rId8" Type="http://schemas.openxmlformats.org/officeDocument/2006/relationships/hyperlink" Target="mailto:info@hpcdual.ch" TargetMode="External"/><Relationship Id="rId9" Type="http://schemas.openxmlformats.org/officeDocument/2006/relationships/hyperlink" Target="http://www.briefbutler.ch" TargetMode="External"/><Relationship Id="rId10" Type="http://schemas.openxmlformats.org/officeDocument/2006/relationships/hyperlink" Target="mailto:mh@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906</Words>
  <Characters>5166</Characters>
  <Application>Microsoft Macintosh Word</Application>
  <DocSecurity>0</DocSecurity>
  <Lines>43</Lines>
  <Paragraphs>10</Paragraphs>
  <ScaleCrop>false</ScaleCrop>
  <Company>Press'n'Relations </Company>
  <LinksUpToDate>false</LinksUpToDate>
  <CharactersWithSpaces>6344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2015-11-16T12:51:00Z</dcterms:created>
  <dcterms:modified xsi:type="dcterms:W3CDTF">2015-11-26T16:55:00Z</dcterms:modified>
</cp:coreProperties>
</file>