
<file path=[Content_Types].xml><?xml version="1.0" encoding="utf-8"?>
<Types xmlns="http://schemas.openxmlformats.org/package/2006/content-types">
  <Override PartName="/word/document.xml" ContentType="application/vnd.openxmlformats-officedocument.wordprocessingml.document.main+xml"/>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endnotes.xml" ContentType="application/vnd.openxmlformats-officedocument.wordprocessingml.endnote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85FD6" w:rsidRPr="008E4DB2" w:rsidRDefault="00185FD6" w:rsidP="00185FD6"/>
    <w:p w:rsidR="00185FD6" w:rsidRPr="009F6763" w:rsidRDefault="00185FD6" w:rsidP="00185FD6">
      <w:pPr>
        <w:rPr>
          <w:sz w:val="20"/>
        </w:rPr>
      </w:pPr>
      <w:r w:rsidRPr="00A77DFB">
        <w:rPr>
          <w:sz w:val="20"/>
        </w:rPr>
        <w:t>Salzburg,</w:t>
      </w:r>
      <w:r w:rsidR="00B172D7" w:rsidRPr="00A77DFB">
        <w:rPr>
          <w:sz w:val="20"/>
        </w:rPr>
        <w:t xml:space="preserve"> </w:t>
      </w:r>
      <w:r w:rsidR="00A77DFB">
        <w:rPr>
          <w:sz w:val="20"/>
        </w:rPr>
        <w:t>24</w:t>
      </w:r>
      <w:r w:rsidRPr="00A77DFB">
        <w:rPr>
          <w:sz w:val="20"/>
        </w:rPr>
        <w:t xml:space="preserve">. </w:t>
      </w:r>
      <w:r w:rsidR="003D78D5" w:rsidRPr="00A77DFB">
        <w:rPr>
          <w:sz w:val="20"/>
        </w:rPr>
        <w:t>März</w:t>
      </w:r>
      <w:r w:rsidRPr="00A77DFB">
        <w:rPr>
          <w:sz w:val="20"/>
        </w:rPr>
        <w:t xml:space="preserve"> 2014</w:t>
      </w:r>
      <w:r w:rsidRPr="009F6763">
        <w:rPr>
          <w:sz w:val="20"/>
        </w:rPr>
        <w:t xml:space="preserve"> </w:t>
      </w:r>
    </w:p>
    <w:p w:rsidR="00185FD6" w:rsidRPr="009F6763" w:rsidRDefault="00185FD6" w:rsidP="00185FD6">
      <w:bookmarkStart w:id="0" w:name="OLE_LINK1"/>
    </w:p>
    <w:bookmarkEnd w:id="0"/>
    <w:p w:rsidR="009E0ADA" w:rsidRPr="0098110C" w:rsidRDefault="009E0ADA" w:rsidP="009E0ADA">
      <w:pPr>
        <w:rPr>
          <w:b/>
          <w:sz w:val="26"/>
          <w:szCs w:val="26"/>
        </w:rPr>
      </w:pPr>
      <w:r w:rsidRPr="0098110C">
        <w:rPr>
          <w:b/>
          <w:sz w:val="26"/>
          <w:szCs w:val="26"/>
        </w:rPr>
        <w:t>Gesund und innovativ ins neue Jahr</w:t>
      </w:r>
    </w:p>
    <w:p w:rsidR="009E0ADA" w:rsidRPr="0098110C" w:rsidRDefault="009E0ADA" w:rsidP="009E0ADA">
      <w:pPr>
        <w:rPr>
          <w:szCs w:val="22"/>
        </w:rPr>
      </w:pPr>
      <w:r w:rsidRPr="0098110C">
        <w:rPr>
          <w:szCs w:val="22"/>
        </w:rPr>
        <w:t xml:space="preserve">Nilfisk-Advance Gruppe schließt Geschäftsjahr 2013 mit 881 Millionen Euro Umsatz </w:t>
      </w:r>
      <w:r w:rsidR="003D78D5">
        <w:rPr>
          <w:szCs w:val="22"/>
        </w:rPr>
        <w:t>ab</w:t>
      </w:r>
    </w:p>
    <w:p w:rsidR="009E0ADA" w:rsidRPr="0098110C" w:rsidRDefault="009E0ADA" w:rsidP="009E0ADA">
      <w:pPr>
        <w:rPr>
          <w:sz w:val="20"/>
        </w:rPr>
      </w:pPr>
    </w:p>
    <w:p w:rsidR="009E0ADA" w:rsidRPr="0098110C" w:rsidRDefault="009E0ADA" w:rsidP="009E0ADA">
      <w:pPr>
        <w:rPr>
          <w:b/>
          <w:sz w:val="20"/>
        </w:rPr>
      </w:pPr>
      <w:r w:rsidRPr="0098110C">
        <w:rPr>
          <w:b/>
          <w:sz w:val="20"/>
        </w:rPr>
        <w:t>Das vergangene Jahr war für den international agierenden Reinigungsspezial</w:t>
      </w:r>
      <w:r w:rsidRPr="0098110C">
        <w:rPr>
          <w:b/>
          <w:sz w:val="20"/>
        </w:rPr>
        <w:t>i</w:t>
      </w:r>
      <w:r w:rsidRPr="0098110C">
        <w:rPr>
          <w:b/>
          <w:sz w:val="20"/>
        </w:rPr>
        <w:t>sten Nilfisk-Advance A/S von großer Dynamik geprägt. Zahlreiche Produkt- und Technologiepremieren sowie nationale Umstrukturierungen trugen dabei Früchte: Der weltweite Umsatz des Geschäftsjahres 2013 belief sich auf 881 Millionen Euro, das organische Wachstum betrug drei Prozent. Das Ergebnis vor Zinsen, Steuern und Abschreibungen (EBITA) kletterte leicht auf 80 Milli</w:t>
      </w:r>
      <w:r w:rsidRPr="0098110C">
        <w:rPr>
          <w:b/>
          <w:sz w:val="20"/>
        </w:rPr>
        <w:t>o</w:t>
      </w:r>
      <w:r w:rsidRPr="0098110C">
        <w:rPr>
          <w:b/>
          <w:sz w:val="20"/>
        </w:rPr>
        <w:t>nen Euro und verlieb somit auf einem sehr stabilen Level. „Trotz der teilweise recht rauen Rahmenbedingungen unserer Branche – mit volatilen Märkten auf dem internationalen Parkett und zögerlichem Investitionsverhalten – ist es uns gelungen, unsere Performance auf einem hervorragenden Niveau zu halten und zu wachsen“, so Jonas Persson, seit Jahresbeginn neuer CEO der Nilfisk-Advance Konzernmutter mit Sitz in Dänemark. Die Anzahl der Mitarbeiter wuchs weltweit auf 5.321.</w:t>
      </w:r>
      <w:r w:rsidRPr="0098110C">
        <w:rPr>
          <w:b/>
          <w:strike/>
          <w:sz w:val="20"/>
        </w:rPr>
        <w:t xml:space="preserve"> </w:t>
      </w:r>
    </w:p>
    <w:p w:rsidR="009E0ADA" w:rsidRPr="0098110C" w:rsidRDefault="009E0ADA" w:rsidP="009E0ADA">
      <w:pPr>
        <w:rPr>
          <w:b/>
          <w:sz w:val="20"/>
        </w:rPr>
      </w:pPr>
    </w:p>
    <w:p w:rsidR="009E0ADA" w:rsidRPr="0098110C" w:rsidRDefault="009E0ADA" w:rsidP="009E0ADA">
      <w:pPr>
        <w:rPr>
          <w:b/>
          <w:sz w:val="20"/>
        </w:rPr>
      </w:pPr>
      <w:r w:rsidRPr="0098110C">
        <w:rPr>
          <w:b/>
          <w:sz w:val="20"/>
        </w:rPr>
        <w:t>Produkte, die begeistern</w:t>
      </w:r>
    </w:p>
    <w:p w:rsidR="009E0ADA" w:rsidRPr="0098110C" w:rsidRDefault="009E0ADA" w:rsidP="009E0ADA">
      <w:pPr>
        <w:rPr>
          <w:sz w:val="20"/>
        </w:rPr>
      </w:pPr>
      <w:r w:rsidRPr="0098110C">
        <w:rPr>
          <w:sz w:val="20"/>
        </w:rPr>
        <w:t>Innovationskraft und Nachhaltigkeit sind bei Nilfisk-Advance keine Lippenbekenntni</w:t>
      </w:r>
      <w:r w:rsidRPr="0098110C">
        <w:rPr>
          <w:sz w:val="20"/>
        </w:rPr>
        <w:t>s</w:t>
      </w:r>
      <w:r w:rsidRPr="0098110C">
        <w:rPr>
          <w:sz w:val="20"/>
        </w:rPr>
        <w:t>se, sondern gelebter Alltag. Dies beweist die Vielzahl an Produkten, welche im Jahr 2013 das Fachpublikum begeisterten. So gelang beispielsweise mit der Nilfisk profe</w:t>
      </w:r>
      <w:r w:rsidRPr="0098110C">
        <w:rPr>
          <w:sz w:val="20"/>
        </w:rPr>
        <w:t>s</w:t>
      </w:r>
      <w:r w:rsidRPr="0098110C">
        <w:rPr>
          <w:sz w:val="20"/>
        </w:rPr>
        <w:t>sional CS7000 Fuel Cell die Entwicklung einer Industrie-Kombinationsmaschine, die Hybrid- und Brennstoffzellen-Antrieb vereint und schädliche Emissionen vollständig eliminiert. Ebenfalls innovativen Geist bewiesen die Nilfisk-Advance Ingenieure bei der Nass-/Trockensauger-Generation Nilfisk VL500, die in den vergangenen sechs Mon</w:t>
      </w:r>
      <w:r w:rsidRPr="0098110C">
        <w:rPr>
          <w:sz w:val="20"/>
        </w:rPr>
        <w:t>a</w:t>
      </w:r>
      <w:r w:rsidRPr="0098110C">
        <w:rPr>
          <w:sz w:val="20"/>
        </w:rPr>
        <w:t>ten mit drei international renommierten Produkt- und Designpreisen ausgezeichnet wurde. Ausschlaggebend dafür war vor allem das neu entwickelte Ergo-Fahrgestell, welches das gesamte Gewicht während der Entleerung über einen Kippmechanismus gleichmäßig verteilt. Auch die neue duale Filtrationstechnologie begeisterte die Fac</w:t>
      </w:r>
      <w:r w:rsidRPr="0098110C">
        <w:rPr>
          <w:sz w:val="20"/>
        </w:rPr>
        <w:t>h</w:t>
      </w:r>
      <w:r w:rsidRPr="0098110C">
        <w:rPr>
          <w:sz w:val="20"/>
        </w:rPr>
        <w:t xml:space="preserve">jury, da sie einen Filterwechsel für die Nass- oder Trockenreinigung überflüssig macht. </w:t>
      </w:r>
    </w:p>
    <w:p w:rsidR="009E0ADA" w:rsidRPr="0098110C" w:rsidRDefault="009E0ADA" w:rsidP="009E0ADA">
      <w:pPr>
        <w:rPr>
          <w:rFonts w:cs="Arial"/>
          <w:sz w:val="20"/>
        </w:rPr>
      </w:pPr>
    </w:p>
    <w:p w:rsidR="009E0ADA" w:rsidRPr="00A77DFB" w:rsidRDefault="009E0ADA" w:rsidP="009E0ADA">
      <w:pPr>
        <w:rPr>
          <w:rFonts w:cs="Arial"/>
          <w:b/>
          <w:color w:val="000000" w:themeColor="text1"/>
          <w:sz w:val="20"/>
        </w:rPr>
      </w:pPr>
      <w:r w:rsidRPr="00A77DFB">
        <w:rPr>
          <w:rFonts w:cs="Arial"/>
          <w:b/>
          <w:color w:val="000000" w:themeColor="text1"/>
          <w:sz w:val="20"/>
        </w:rPr>
        <w:t>Neue Strukturen für nachhaltiges Wachstum</w:t>
      </w:r>
    </w:p>
    <w:p w:rsidR="00BB6442" w:rsidRPr="007E214B" w:rsidRDefault="009E0ADA" w:rsidP="00BB6442">
      <w:pPr>
        <w:ind w:right="277"/>
        <w:rPr>
          <w:bCs/>
          <w:color w:val="000000" w:themeColor="text1"/>
          <w:sz w:val="20"/>
        </w:rPr>
      </w:pPr>
      <w:r w:rsidRPr="00A77DFB">
        <w:rPr>
          <w:rFonts w:cs="Arial"/>
          <w:color w:val="000000" w:themeColor="text1"/>
          <w:sz w:val="20"/>
        </w:rPr>
        <w:t xml:space="preserve">Im Zuge </w:t>
      </w:r>
      <w:r w:rsidR="00BB6442" w:rsidRPr="00A77DFB">
        <w:rPr>
          <w:rFonts w:cs="Arial"/>
          <w:color w:val="000000" w:themeColor="text1"/>
          <w:sz w:val="20"/>
        </w:rPr>
        <w:t>der Umstrukurierung</w:t>
      </w:r>
      <w:r w:rsidRPr="00A77DFB">
        <w:rPr>
          <w:rFonts w:cs="Arial"/>
          <w:color w:val="000000" w:themeColor="text1"/>
          <w:sz w:val="20"/>
        </w:rPr>
        <w:t xml:space="preserve"> </w:t>
      </w:r>
      <w:r w:rsidR="00BB6442" w:rsidRPr="00A77DFB">
        <w:rPr>
          <w:rFonts w:cs="Arial"/>
          <w:color w:val="000000" w:themeColor="text1"/>
          <w:sz w:val="20"/>
        </w:rPr>
        <w:t>hat</w:t>
      </w:r>
      <w:r w:rsidRPr="00A77DFB">
        <w:rPr>
          <w:rFonts w:cs="Arial"/>
          <w:color w:val="000000" w:themeColor="text1"/>
          <w:sz w:val="20"/>
        </w:rPr>
        <w:t xml:space="preserve"> </w:t>
      </w:r>
      <w:r w:rsidR="00BB6442" w:rsidRPr="00A77DFB">
        <w:rPr>
          <w:bCs/>
          <w:color w:val="000000" w:themeColor="text1"/>
          <w:sz w:val="20"/>
        </w:rPr>
        <w:t>Dr. Reinhard Mann im Dezember 2013 die G</w:t>
      </w:r>
      <w:r w:rsidR="00BB6442" w:rsidRPr="00A77DFB">
        <w:rPr>
          <w:bCs/>
          <w:color w:val="000000" w:themeColor="text1"/>
          <w:sz w:val="20"/>
        </w:rPr>
        <w:t>e</w:t>
      </w:r>
      <w:r w:rsidR="00BB6442" w:rsidRPr="00A77DFB">
        <w:rPr>
          <w:bCs/>
          <w:color w:val="000000" w:themeColor="text1"/>
          <w:sz w:val="20"/>
        </w:rPr>
        <w:t>schäftsführung der Nilfisk-Advance GmbH in Salzburg übernommen. „</w:t>
      </w:r>
      <w:r w:rsidR="00BB6442" w:rsidRPr="00A77DFB">
        <w:rPr>
          <w:color w:val="000000" w:themeColor="text1"/>
          <w:sz w:val="20"/>
        </w:rPr>
        <w:t>Die strateg</w:t>
      </w:r>
      <w:r w:rsidR="00BB6442" w:rsidRPr="00A77DFB">
        <w:rPr>
          <w:color w:val="000000" w:themeColor="text1"/>
          <w:sz w:val="20"/>
        </w:rPr>
        <w:t>i</w:t>
      </w:r>
      <w:r w:rsidR="00BB6442" w:rsidRPr="00A77DFB">
        <w:rPr>
          <w:color w:val="000000" w:themeColor="text1"/>
          <w:sz w:val="20"/>
        </w:rPr>
        <w:t>sche Ausrichtung von Nilfisk-Advance Österreich zielt weiterhin auf Großkunden aus Industrie, Institutionen – etwa Gebäudereiniger – und den Fachhandel ab, aber auch auf den Service-Bereich. Produktseitig stehen die Themen professionelle Bodenreinigung, Industriesauger und die dazu gehör</w:t>
      </w:r>
      <w:r w:rsidR="00BB6442" w:rsidRPr="00A77DFB">
        <w:rPr>
          <w:color w:val="000000" w:themeColor="text1"/>
          <w:sz w:val="20"/>
        </w:rPr>
        <w:t>i</w:t>
      </w:r>
      <w:r w:rsidR="00BB6442" w:rsidRPr="00A77DFB">
        <w:rPr>
          <w:color w:val="000000" w:themeColor="text1"/>
          <w:sz w:val="20"/>
        </w:rPr>
        <w:t>gen Dienstleistungen ganz oben auf der Prioritätenliste</w:t>
      </w:r>
      <w:r w:rsidR="00BB6442" w:rsidRPr="00A77DFB">
        <w:rPr>
          <w:bCs/>
          <w:color w:val="000000" w:themeColor="text1"/>
          <w:sz w:val="20"/>
        </w:rPr>
        <w:t>“, erklärt Dr. Reinhard Mann.</w:t>
      </w:r>
    </w:p>
    <w:p w:rsidR="009E0ADA" w:rsidRPr="00BB6442" w:rsidRDefault="009E0ADA" w:rsidP="00BB6442">
      <w:pPr>
        <w:rPr>
          <w:sz w:val="20"/>
        </w:rPr>
      </w:pPr>
    </w:p>
    <w:p w:rsidR="00A77DFB" w:rsidRDefault="009E0ADA" w:rsidP="009E0ADA">
      <w:pPr>
        <w:rPr>
          <w:sz w:val="20"/>
        </w:rPr>
      </w:pPr>
      <w:bookmarkStart w:id="1" w:name="OLE_LINK3"/>
      <w:bookmarkStart w:id="2" w:name="OLE_LINK4"/>
      <w:bookmarkStart w:id="3" w:name="OLE_LINK8"/>
      <w:bookmarkStart w:id="4" w:name="OLE_LINK5"/>
      <w:r w:rsidRPr="00BB6442">
        <w:rPr>
          <w:b/>
          <w:sz w:val="20"/>
        </w:rPr>
        <w:t xml:space="preserve">Branchenvorbild in Sachen Nachhaltigkeit, Sicherheit und Gesundheit </w:t>
      </w:r>
      <w:r w:rsidRPr="00BB6442">
        <w:rPr>
          <w:b/>
          <w:sz w:val="20"/>
        </w:rPr>
        <w:br/>
      </w:r>
      <w:bookmarkEnd w:id="1"/>
      <w:bookmarkEnd w:id="2"/>
      <w:bookmarkEnd w:id="3"/>
      <w:bookmarkEnd w:id="4"/>
      <w:r w:rsidRPr="0098110C">
        <w:rPr>
          <w:sz w:val="20"/>
        </w:rPr>
        <w:t>Dass die unternehmenspolitische Ausrichtung nicht nur betriebswirtschaftliche Aspe</w:t>
      </w:r>
      <w:r w:rsidRPr="0098110C">
        <w:rPr>
          <w:sz w:val="20"/>
        </w:rPr>
        <w:t>k</w:t>
      </w:r>
      <w:r w:rsidRPr="0098110C">
        <w:rPr>
          <w:sz w:val="20"/>
        </w:rPr>
        <w:t>te im Blick hat, sondern auch die Gesundheit und Sicherheit der Belegschaft foku</w:t>
      </w:r>
      <w:r w:rsidRPr="0098110C">
        <w:rPr>
          <w:sz w:val="20"/>
        </w:rPr>
        <w:t>s</w:t>
      </w:r>
      <w:r w:rsidRPr="0098110C">
        <w:rPr>
          <w:sz w:val="20"/>
        </w:rPr>
        <w:t>siert, beweist Nilfisk-Advance ebenfalls durch Taten statt Worte. Im Rahmen einer umfassenden Zertifizierung durch die Berufsgenossenschaften „Handel und Waren“ (BGHW) sowie „Holz und Metall“ (BGHM) wurde das Unternehmen mit dem Gütesi</w:t>
      </w:r>
      <w:r w:rsidRPr="0098110C">
        <w:rPr>
          <w:sz w:val="20"/>
        </w:rPr>
        <w:t>e</w:t>
      </w:r>
      <w:r w:rsidRPr="0098110C">
        <w:rPr>
          <w:sz w:val="20"/>
        </w:rPr>
        <w:t>gel „Sicher mit System“ ausgezeichnet. Mit diesem Gütesiegel geht der Reinigung</w:t>
      </w:r>
      <w:r w:rsidRPr="0098110C">
        <w:rPr>
          <w:sz w:val="20"/>
        </w:rPr>
        <w:t>s</w:t>
      </w:r>
      <w:r w:rsidRPr="0098110C">
        <w:rPr>
          <w:sz w:val="20"/>
        </w:rPr>
        <w:t>spezialist seinem Wettbewerb deutlich voraus und setzt ein klares Signal für vorbildl</w:t>
      </w:r>
      <w:r w:rsidRPr="0098110C">
        <w:rPr>
          <w:sz w:val="20"/>
        </w:rPr>
        <w:t>i</w:t>
      </w:r>
      <w:r w:rsidR="00A77DFB">
        <w:rPr>
          <w:sz w:val="20"/>
        </w:rPr>
        <w:t>che Arbeitssicherheitskonzepte.</w:t>
      </w:r>
    </w:p>
    <w:p w:rsidR="009E0ADA" w:rsidRPr="0098110C" w:rsidRDefault="009E0ADA" w:rsidP="009E0ADA">
      <w:pPr>
        <w:rPr>
          <w:sz w:val="20"/>
        </w:rPr>
      </w:pPr>
    </w:p>
    <w:p w:rsidR="009E0ADA" w:rsidRPr="0098110C" w:rsidRDefault="00A77DFB" w:rsidP="009E0ADA">
      <w:pPr>
        <w:rPr>
          <w:sz w:val="20"/>
        </w:rPr>
      </w:pPr>
      <w:r w:rsidRPr="00A77DFB">
        <w:rPr>
          <w:sz w:val="20"/>
        </w:rPr>
        <w:drawing>
          <wp:inline distT="0" distB="0" distL="0" distR="0">
            <wp:extent cx="956945" cy="1438910"/>
            <wp:effectExtent l="25400" t="0" r="8255" b="0"/>
            <wp:docPr id="2" name="Bild 1" descr="DrMann_kl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DrMann_klein"/>
                    <pic:cNvPicPr>
                      <a:picLocks noChangeAspect="1" noChangeArrowheads="1"/>
                    </pic:cNvPicPr>
                  </pic:nvPicPr>
                  <pic:blipFill>
                    <a:blip r:embed="rId7"/>
                    <a:srcRect/>
                    <a:stretch>
                      <a:fillRect/>
                    </a:stretch>
                  </pic:blipFill>
                  <pic:spPr bwMode="auto">
                    <a:xfrm>
                      <a:off x="0" y="0"/>
                      <a:ext cx="956945" cy="1438910"/>
                    </a:xfrm>
                    <a:prstGeom prst="rect">
                      <a:avLst/>
                    </a:prstGeom>
                    <a:noFill/>
                    <a:ln w="9525">
                      <a:noFill/>
                      <a:miter lim="800000"/>
                      <a:headEnd/>
                      <a:tailEnd/>
                    </a:ln>
                  </pic:spPr>
                </pic:pic>
              </a:graphicData>
            </a:graphic>
          </wp:inline>
        </w:drawing>
      </w:r>
    </w:p>
    <w:p w:rsidR="00A77DFB" w:rsidRDefault="009E0ADA" w:rsidP="009E0ADA">
      <w:pPr>
        <w:rPr>
          <w:b/>
          <w:sz w:val="20"/>
        </w:rPr>
      </w:pPr>
      <w:r w:rsidRPr="0098110C">
        <w:rPr>
          <w:b/>
          <w:sz w:val="20"/>
        </w:rPr>
        <w:t>  </w:t>
      </w:r>
    </w:p>
    <w:p w:rsidR="009E0ADA" w:rsidRPr="0098110C" w:rsidRDefault="009E0ADA" w:rsidP="009E0ADA">
      <w:pPr>
        <w:rPr>
          <w:b/>
          <w:sz w:val="20"/>
        </w:rPr>
      </w:pPr>
      <w:r w:rsidRPr="0098110C">
        <w:rPr>
          <w:b/>
          <w:sz w:val="20"/>
        </w:rPr>
        <w:t>Bildanforderung</w:t>
      </w:r>
    </w:p>
    <w:p w:rsidR="009E0ADA" w:rsidRPr="0098110C" w:rsidRDefault="009E0ADA" w:rsidP="009E0ADA">
      <w:pPr>
        <w:rPr>
          <w:sz w:val="20"/>
        </w:rPr>
      </w:pPr>
      <w:r w:rsidRPr="0098110C">
        <w:rPr>
          <w:sz w:val="20"/>
        </w:rPr>
        <w:t>Bildmaterial finden Sie in unserem Medienportal amid-pr.press-n-relations.com (Suc</w:t>
      </w:r>
      <w:r w:rsidRPr="0098110C">
        <w:rPr>
          <w:sz w:val="20"/>
        </w:rPr>
        <w:t>h</w:t>
      </w:r>
      <w:r w:rsidRPr="0098110C">
        <w:rPr>
          <w:sz w:val="20"/>
        </w:rPr>
        <w:t>begriff „Reinhard Mann“). Selbstverständlich schicken wir Ihnen die Dateien auch ge</w:t>
      </w:r>
      <w:r w:rsidRPr="0098110C">
        <w:rPr>
          <w:sz w:val="20"/>
        </w:rPr>
        <w:t>r</w:t>
      </w:r>
      <w:r w:rsidR="003D78D5">
        <w:rPr>
          <w:sz w:val="20"/>
        </w:rPr>
        <w:t>ne per E-Mail zu. Kontakt: gd</w:t>
      </w:r>
      <w:r w:rsidRPr="0098110C">
        <w:rPr>
          <w:sz w:val="20"/>
        </w:rPr>
        <w:t>@press-n-relati</w:t>
      </w:r>
      <w:r w:rsidR="003D78D5">
        <w:rPr>
          <w:sz w:val="20"/>
        </w:rPr>
        <w:t>ons.at</w:t>
      </w:r>
    </w:p>
    <w:p w:rsidR="003D78D5" w:rsidRDefault="003D78D5" w:rsidP="00185FD6">
      <w:pPr>
        <w:ind w:right="-1703"/>
        <w:rPr>
          <w:sz w:val="18"/>
        </w:rPr>
      </w:pPr>
    </w:p>
    <w:p w:rsidR="003D78D5" w:rsidRDefault="003D78D5" w:rsidP="00185FD6">
      <w:pPr>
        <w:ind w:right="-1703"/>
        <w:rPr>
          <w:sz w:val="18"/>
        </w:rPr>
      </w:pPr>
    </w:p>
    <w:p w:rsidR="00185FD6" w:rsidRPr="008E4DB2" w:rsidRDefault="00185FD6" w:rsidP="00185FD6">
      <w:pPr>
        <w:pStyle w:val="Kopfzeile"/>
        <w:tabs>
          <w:tab w:val="clear" w:pos="4536"/>
          <w:tab w:val="clear" w:pos="9072"/>
        </w:tabs>
        <w:ind w:right="-2"/>
        <w:rPr>
          <w:color w:val="000000"/>
          <w:sz w:val="18"/>
        </w:rPr>
      </w:pPr>
    </w:p>
    <w:tbl>
      <w:tblPr>
        <w:tblW w:w="9360" w:type="dxa"/>
        <w:tblInd w:w="108" w:type="dxa"/>
        <w:tblLook w:val="01E0"/>
      </w:tblPr>
      <w:tblGrid>
        <w:gridCol w:w="4678"/>
        <w:gridCol w:w="4682"/>
      </w:tblGrid>
      <w:tr w:rsidR="00185FD6" w:rsidRPr="008E4DB2">
        <w:tc>
          <w:tcPr>
            <w:tcW w:w="4678" w:type="dxa"/>
          </w:tcPr>
          <w:p w:rsidR="00185FD6" w:rsidRPr="008E4DB2" w:rsidRDefault="00185FD6" w:rsidP="00185FD6">
            <w:pPr>
              <w:widowControl w:val="0"/>
              <w:adjustRightInd w:val="0"/>
              <w:spacing w:line="240" w:lineRule="auto"/>
              <w:ind w:right="-426"/>
              <w:rPr>
                <w:color w:val="000000"/>
                <w:sz w:val="18"/>
                <w:szCs w:val="16"/>
              </w:rPr>
            </w:pPr>
            <w:r w:rsidRPr="008E4DB2">
              <w:rPr>
                <w:b/>
                <w:color w:val="000000"/>
                <w:sz w:val="18"/>
              </w:rPr>
              <w:t>Weitere Informationen:</w:t>
            </w:r>
            <w:r w:rsidRPr="008E4DB2">
              <w:rPr>
                <w:b/>
                <w:color w:val="000000"/>
                <w:sz w:val="18"/>
              </w:rPr>
              <w:br/>
            </w:r>
            <w:r w:rsidRPr="008E4DB2">
              <w:rPr>
                <w:color w:val="000000"/>
                <w:sz w:val="18"/>
                <w:szCs w:val="16"/>
              </w:rPr>
              <w:t>Nilfisk-Advance GmbH - Wilfried Hochleitner</w:t>
            </w:r>
            <w:r w:rsidRPr="008E4DB2">
              <w:rPr>
                <w:rFonts w:cs="Helvetica"/>
                <w:bCs/>
                <w:color w:val="000000"/>
                <w:sz w:val="18"/>
                <w:szCs w:val="16"/>
              </w:rPr>
              <w:br/>
            </w:r>
            <w:r w:rsidRPr="008E4DB2">
              <w:rPr>
                <w:color w:val="000000"/>
                <w:sz w:val="18"/>
                <w:szCs w:val="16"/>
              </w:rPr>
              <w:t>Metzgerstraße 68 - A-5101 Bergheim/Salzburg</w:t>
            </w:r>
            <w:r w:rsidRPr="008E4DB2">
              <w:rPr>
                <w:color w:val="000000"/>
                <w:sz w:val="18"/>
                <w:szCs w:val="16"/>
              </w:rPr>
              <w:br/>
              <w:t>Telefon +43 662 456 400-90 - Fax +43 662 456 400-34</w:t>
            </w:r>
            <w:r w:rsidRPr="008E4DB2">
              <w:rPr>
                <w:color w:val="000000"/>
                <w:sz w:val="18"/>
                <w:szCs w:val="16"/>
              </w:rPr>
              <w:br/>
              <w:t>info.at@nilfisk.com - www.nilfisk.at</w:t>
            </w:r>
          </w:p>
        </w:tc>
        <w:tc>
          <w:tcPr>
            <w:tcW w:w="4682" w:type="dxa"/>
          </w:tcPr>
          <w:p w:rsidR="00185FD6" w:rsidRPr="008E4DB2" w:rsidRDefault="00185FD6" w:rsidP="00185FD6">
            <w:pPr>
              <w:widowControl w:val="0"/>
              <w:spacing w:line="240" w:lineRule="auto"/>
              <w:ind w:right="-426"/>
              <w:rPr>
                <w:color w:val="000000"/>
                <w:sz w:val="18"/>
              </w:rPr>
            </w:pPr>
            <w:r w:rsidRPr="008E4DB2">
              <w:rPr>
                <w:b/>
                <w:color w:val="000000"/>
                <w:sz w:val="18"/>
              </w:rPr>
              <w:t>Presse und Öffentlichkeitsarbeit:</w:t>
            </w:r>
            <w:r w:rsidRPr="008E4DB2">
              <w:rPr>
                <w:color w:val="000000"/>
                <w:sz w:val="18"/>
              </w:rPr>
              <w:br/>
              <w:t>Press'n'Relations Austria GmbH - Georg Dutzi</w:t>
            </w:r>
            <w:r w:rsidRPr="008E4DB2">
              <w:rPr>
                <w:color w:val="000000"/>
                <w:sz w:val="18"/>
              </w:rPr>
              <w:br/>
              <w:t xml:space="preserve">Währinger Straße 61 - A-1090 Wien </w:t>
            </w:r>
            <w:r w:rsidRPr="008E4DB2">
              <w:rPr>
                <w:color w:val="000000"/>
                <w:sz w:val="18"/>
              </w:rPr>
              <w:br/>
              <w:t>Tel.: +43 1 907 61 48-10</w:t>
            </w:r>
            <w:r w:rsidRPr="008E4DB2">
              <w:rPr>
                <w:color w:val="000000"/>
                <w:sz w:val="18"/>
              </w:rPr>
              <w:br/>
              <w:t>gd@press-n-relations.at - www.press-n-relations.com</w:t>
            </w:r>
          </w:p>
        </w:tc>
      </w:tr>
    </w:tbl>
    <w:p w:rsidR="00185FD6" w:rsidRPr="008E4DB2" w:rsidRDefault="00185FD6" w:rsidP="00185FD6">
      <w:pPr>
        <w:widowControl w:val="0"/>
        <w:spacing w:line="240" w:lineRule="auto"/>
        <w:ind w:right="-426"/>
        <w:rPr>
          <w:b/>
          <w:color w:val="000000"/>
          <w:sz w:val="18"/>
        </w:rPr>
      </w:pPr>
    </w:p>
    <w:p w:rsidR="00185FD6" w:rsidRPr="0081307A" w:rsidRDefault="00185FD6" w:rsidP="00185FD6">
      <w:pPr>
        <w:spacing w:line="240" w:lineRule="auto"/>
        <w:ind w:right="-1703"/>
        <w:rPr>
          <w:color w:val="000000"/>
          <w:sz w:val="18"/>
        </w:rPr>
      </w:pPr>
      <w:r w:rsidRPr="008E4DB2">
        <w:rPr>
          <w:color w:val="000000"/>
          <w:sz w:val="18"/>
        </w:rPr>
        <w:t xml:space="preserve">Nilfisk-Advance GmbH in Bergheim/Salzburg gehört zur dänischen Nilfisk-Advance A/S, einem der weltweit größten Anbieter von </w:t>
      </w:r>
      <w:r w:rsidR="000F4E05">
        <w:rPr>
          <w:color w:val="000000"/>
          <w:sz w:val="18"/>
        </w:rPr>
        <w:t>Reinigungsgeräten mit rund 5.32</w:t>
      </w:r>
      <w:r w:rsidR="00ED7E13">
        <w:rPr>
          <w:color w:val="000000"/>
          <w:sz w:val="18"/>
        </w:rPr>
        <w:t>1</w:t>
      </w:r>
      <w:r w:rsidRPr="008E4DB2">
        <w:rPr>
          <w:color w:val="000000"/>
          <w:sz w:val="18"/>
        </w:rPr>
        <w:t xml:space="preserve"> Mitar</w:t>
      </w:r>
      <w:r w:rsidR="00ED7E13">
        <w:rPr>
          <w:color w:val="000000"/>
          <w:sz w:val="18"/>
        </w:rPr>
        <w:t>beitern und einem Umsatz von 881</w:t>
      </w:r>
      <w:r w:rsidRPr="008E4DB2">
        <w:rPr>
          <w:color w:val="000000"/>
          <w:sz w:val="18"/>
        </w:rPr>
        <w:t xml:space="preserve"> Millionen Euro im Geschäft</w:t>
      </w:r>
      <w:r w:rsidRPr="008E4DB2">
        <w:rPr>
          <w:color w:val="000000"/>
          <w:sz w:val="18"/>
        </w:rPr>
        <w:t>s</w:t>
      </w:r>
      <w:r w:rsidR="00ED7E13">
        <w:rPr>
          <w:color w:val="000000"/>
          <w:sz w:val="18"/>
        </w:rPr>
        <w:t>jahr 2013</w:t>
      </w:r>
      <w:r w:rsidRPr="008E4DB2">
        <w:rPr>
          <w:color w:val="000000"/>
          <w:sz w:val="18"/>
        </w:rPr>
        <w:t>. Nilfisk-Advance ist auf allen fünf Kontinenten und in 135 Ländern über eigene Vertriebsgesellschaften oder flächendeckende Händlernetze vertreten. Die Zentrale liegt in Dänemark. Produktionsstandorte sind in Dänemark, Deutschland, Ungarn, Singapur, China, Italien, Mexiko und in den USA.</w:t>
      </w:r>
      <w:r w:rsidRPr="008E4DB2">
        <w:rPr>
          <w:color w:val="000000"/>
          <w:sz w:val="18"/>
        </w:rPr>
        <w:br/>
        <w:t>Nilfisk-Advance bietet für jede Reinigungsaufgabe die passende Lösung. Unter der Marke Nilfisk-ALTO vertreibt die Nilfisk-Advance GmbH hochwertige Hochdruckreiniger, Nass-/Trockensauger und Bodenreinigungsmaschinen für den professionellen Einsatz in den Branchen Landwirtschaft, KFZ, Industrie, Kommunen, Gewerbe und Handwerk sowie Reinigungsdienstleister.</w:t>
      </w:r>
      <w:r w:rsidRPr="008E4DB2">
        <w:rPr>
          <w:color w:val="000000"/>
          <w:sz w:val="18"/>
        </w:rPr>
        <w:br/>
        <w:t>Nilfisk Consumer bietet ein umfassendes Produktprogramm an Staubsaugern für den Haushalt, zentralen Haussau</w:t>
      </w:r>
      <w:r w:rsidRPr="008E4DB2">
        <w:rPr>
          <w:color w:val="000000"/>
          <w:sz w:val="18"/>
        </w:rPr>
        <w:t>g</w:t>
      </w:r>
      <w:r w:rsidRPr="008E4DB2">
        <w:rPr>
          <w:color w:val="000000"/>
          <w:sz w:val="18"/>
        </w:rPr>
        <w:t>anlagen, Hochdruckreinigern für Haus und Garten sowie auch Dampfreiniger. Nilfisk Geräte zeichnen sich durch höchste Standards bei Produktqualität, Technologie und Funktion aus.</w:t>
      </w:r>
      <w:r w:rsidRPr="008E4DB2">
        <w:rPr>
          <w:color w:val="000000"/>
          <w:sz w:val="18"/>
        </w:rPr>
        <w:br/>
        <w:t>Nilfisk-Advance blickt auf eine erfolgreiche, über 100-jährige Firmengeschichte zurück.</w:t>
      </w:r>
    </w:p>
    <w:sectPr w:rsidR="00185FD6" w:rsidRPr="0081307A" w:rsidSect="007E214B">
      <w:headerReference w:type="default" r:id="rId8"/>
      <w:pgSz w:w="11906" w:h="16838"/>
      <w:pgMar w:top="2126" w:right="2835" w:bottom="1276" w:left="1418" w:header="709" w:footer="709" w:gutter="0"/>
      <w:cols w:space="709"/>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85FD6" w:rsidRDefault="00185FD6">
      <w:pPr>
        <w:spacing w:line="240" w:lineRule="auto"/>
      </w:pPr>
      <w:r>
        <w:separator/>
      </w:r>
    </w:p>
  </w:endnote>
  <w:endnote w:type="continuationSeparator" w:id="0">
    <w:p w:rsidR="00185FD6" w:rsidRDefault="00185FD6">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Times">
    <w:panose1 w:val="02000500000000000000"/>
    <w:charset w:val="4D"/>
    <w:family w:val="roman"/>
    <w:notTrueType/>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MS Mincho">
    <w:altName w:val="ＭＳ 明朝"/>
    <w:charset w:val="80"/>
    <w:family w:val="modern"/>
    <w:pitch w:val="fixed"/>
    <w:sig w:usb0="E00002FF" w:usb1="6AC7FDFB" w:usb2="00000012" w:usb3="00000000" w:csb0="0002009F" w:csb1="00000000"/>
  </w:font>
  <w:font w:name="Calibri">
    <w:panose1 w:val="020F050202020403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Lucida Grande">
    <w:panose1 w:val="020B060004050202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85FD6" w:rsidRDefault="00185FD6">
      <w:pPr>
        <w:spacing w:line="240" w:lineRule="auto"/>
      </w:pPr>
      <w:r>
        <w:separator/>
      </w:r>
    </w:p>
  </w:footnote>
  <w:footnote w:type="continuationSeparator" w:id="0">
    <w:p w:rsidR="00185FD6" w:rsidRDefault="00185FD6">
      <w:pPr>
        <w:spacing w:line="240" w:lineRule="auto"/>
      </w:pPr>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5FD6" w:rsidRDefault="00185FD6" w:rsidP="00185FD6">
    <w:pPr>
      <w:rPr>
        <w:sz w:val="24"/>
      </w:rPr>
    </w:pPr>
  </w:p>
  <w:p w:rsidR="00185FD6" w:rsidRDefault="00185FD6" w:rsidP="00185FD6">
    <w:pPr>
      <w:rPr>
        <w:sz w:val="24"/>
      </w:rPr>
    </w:pPr>
  </w:p>
  <w:p w:rsidR="00185FD6" w:rsidRDefault="00B172D7" w:rsidP="00185FD6">
    <w:pPr>
      <w:rPr>
        <w:sz w:val="24"/>
      </w:rPr>
    </w:pPr>
    <w:r>
      <w:rPr>
        <w:noProof/>
      </w:rPr>
      <w:drawing>
        <wp:anchor distT="0" distB="0" distL="114300" distR="114300" simplePos="0" relativeHeight="251657728" behindDoc="0" locked="0" layoutInCell="1" allowOverlap="1">
          <wp:simplePos x="0" y="0"/>
          <wp:positionH relativeFrom="column">
            <wp:posOffset>4343400</wp:posOffset>
          </wp:positionH>
          <wp:positionV relativeFrom="paragraph">
            <wp:posOffset>3175</wp:posOffset>
          </wp:positionV>
          <wp:extent cx="1767840" cy="356235"/>
          <wp:effectExtent l="25400" t="0" r="10160" b="0"/>
          <wp:wrapTight wrapText="bothSides">
            <wp:wrapPolygon edited="0">
              <wp:start x="-310" y="0"/>
              <wp:lineTo x="-310" y="20021"/>
              <wp:lineTo x="21724" y="20021"/>
              <wp:lineTo x="21724" y="0"/>
              <wp:lineTo x="-310" y="0"/>
            </wp:wrapPolygon>
          </wp:wrapTight>
          <wp:docPr id="1" name="Bild 1" descr="Logo_Nilfisk_lo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_Nilfisk_low"/>
                  <pic:cNvPicPr>
                    <a:picLocks noChangeAspect="1" noChangeArrowheads="1"/>
                  </pic:cNvPicPr>
                </pic:nvPicPr>
                <pic:blipFill>
                  <a:blip r:embed="rId1"/>
                  <a:srcRect/>
                  <a:stretch>
                    <a:fillRect/>
                  </a:stretch>
                </pic:blipFill>
                <pic:spPr bwMode="auto">
                  <a:xfrm>
                    <a:off x="0" y="0"/>
                    <a:ext cx="1767840" cy="356235"/>
                  </a:xfrm>
                  <a:prstGeom prst="rect">
                    <a:avLst/>
                  </a:prstGeom>
                  <a:noFill/>
                  <a:ln w="9525">
                    <a:noFill/>
                    <a:miter lim="800000"/>
                    <a:headEnd/>
                    <a:tailEnd/>
                  </a:ln>
                </pic:spPr>
              </pic:pic>
            </a:graphicData>
          </a:graphic>
        </wp:anchor>
      </w:drawing>
    </w:r>
  </w:p>
  <w:p w:rsidR="00185FD6" w:rsidRPr="008E4DB2" w:rsidRDefault="00185FD6" w:rsidP="00185FD6">
    <w:pPr>
      <w:rPr>
        <w:color w:val="FF0000"/>
        <w:sz w:val="24"/>
      </w:rPr>
    </w:pPr>
    <w:r>
      <w:rPr>
        <w:sz w:val="24"/>
      </w:rPr>
      <w:t>PRESSEINFORMATION</w:t>
    </w:r>
  </w:p>
  <w:p w:rsidR="00185FD6" w:rsidRDefault="00185FD6" w:rsidP="00185FD6">
    <w:pPr>
      <w:pStyle w:val="Kopfzeile"/>
      <w:tabs>
        <w:tab w:val="clear" w:pos="9072"/>
        <w:tab w:val="right" w:pos="9639"/>
      </w:tabs>
    </w:pPr>
    <w:r>
      <w:rPr>
        <w:noProof/>
      </w:rPr>
      <w:tab/>
    </w:r>
    <w:r>
      <w:rPr>
        <w:noProof/>
      </w:rPr>
      <w:tab/>
    </w: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1D"/>
    <w:multiLevelType w:val="multilevel"/>
    <w:tmpl w:val="041CDE1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Wingdings"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Wingdings"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2BAB0CC0"/>
    <w:multiLevelType w:val="multilevel"/>
    <w:tmpl w:val="B6FA1B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210"/>
  <w:embedSystemFonts/>
  <w:doNotTrackMoves/>
  <w:defaultTabStop w:val="709"/>
  <w:autoHyphenation/>
  <w:hyphenationZone w:val="425"/>
  <w:doNotHyphenateCaps/>
  <w:drawingGridHorizontalSpacing w:val="120"/>
  <w:drawingGridVerticalSpacing w:val="120"/>
  <w:displayHorizontalDrawingGridEvery w:val="0"/>
  <w:displayVerticalDrawingGridEvery w:val="3"/>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rsids>
    <w:rsidRoot w:val="00E26494"/>
    <w:rsid w:val="000627E1"/>
    <w:rsid w:val="000F4E05"/>
    <w:rsid w:val="00185FD6"/>
    <w:rsid w:val="003D78D5"/>
    <w:rsid w:val="004C0939"/>
    <w:rsid w:val="007E214B"/>
    <w:rsid w:val="009D33BD"/>
    <w:rsid w:val="009E0ADA"/>
    <w:rsid w:val="00A77DFB"/>
    <w:rsid w:val="00B172D7"/>
    <w:rsid w:val="00BB6442"/>
    <w:rsid w:val="00DF5076"/>
    <w:rsid w:val="00E26494"/>
    <w:rsid w:val="00ED1ED0"/>
    <w:rsid w:val="00ED7E13"/>
  </w:rsids>
  <m:mathPr>
    <m:mathFont m:val="Impact"/>
    <m:brkBin m:val="before"/>
    <m:brkBinSub m:val="--"/>
    <m:smallFrac/>
    <m:dispDef/>
    <m:lMargin m:val="0"/>
    <m:rMargin m:val="0"/>
    <m:defJc m:val="centerGroup"/>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w:eastAsia="Times New Roman" w:hAnsi="Times" w:cs="Times New Roman"/>
        <w:lang w:val="de-DE" w:eastAsia="de-DE" w:bidi="ar-SA"/>
      </w:rPr>
    </w:rPrDefault>
    <w:pPrDefault/>
  </w:docDefaults>
  <w:latentStyles w:defLockedState="0" w:defUIPriority="0" w:defSemiHidden="0" w:defUnhideWhenUsed="0" w:defQFormat="0" w:count="2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Note Level 2" w:qFormat="1"/>
    <w:lsdException w:name="Colorful List" w:qFormat="1"/>
    <w:lsdException w:name="Colorful Grid" w:qFormat="1"/>
    <w:lsdException w:name="Light Shading Accent 1" w:qFormat="1"/>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Colorful Shading Accent 6" w:semiHidden="1" w:unhideWhenUsed="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sid w:val="003D6DCA"/>
    <w:pPr>
      <w:autoSpaceDE w:val="0"/>
      <w:autoSpaceDN w:val="0"/>
      <w:spacing w:line="288" w:lineRule="auto"/>
    </w:pPr>
    <w:rPr>
      <w:rFonts w:ascii="Helvetica" w:eastAsia="MS Mincho" w:hAnsi="Helvetica"/>
      <w:sz w:val="22"/>
    </w:rPr>
  </w:style>
  <w:style w:type="paragraph" w:styleId="berschrift1">
    <w:name w:val="heading 1"/>
    <w:basedOn w:val="Standard"/>
    <w:next w:val="Standard"/>
    <w:link w:val="berschrift1Zeichen"/>
    <w:uiPriority w:val="99"/>
    <w:qFormat/>
    <w:rsid w:val="003D6DCA"/>
    <w:pPr>
      <w:keepNext/>
      <w:jc w:val="center"/>
      <w:outlineLvl w:val="0"/>
    </w:pPr>
    <w:rPr>
      <w:rFonts w:ascii="Calibri" w:eastAsia="Times New Roman" w:hAnsi="Calibri"/>
      <w:b/>
      <w:bCs/>
      <w:kern w:val="32"/>
      <w:sz w:val="32"/>
    </w:rPr>
  </w:style>
  <w:style w:type="paragraph" w:styleId="berschrift2">
    <w:name w:val="heading 2"/>
    <w:basedOn w:val="Standard"/>
    <w:next w:val="Standard"/>
    <w:link w:val="berschrift2Zeichen"/>
    <w:uiPriority w:val="99"/>
    <w:qFormat/>
    <w:rsid w:val="003D6DCA"/>
    <w:pPr>
      <w:keepNext/>
      <w:outlineLvl w:val="1"/>
    </w:pPr>
    <w:rPr>
      <w:rFonts w:ascii="Calibri" w:eastAsia="Times New Roman" w:hAnsi="Calibri"/>
      <w:b/>
      <w:bCs/>
      <w:i/>
      <w:iCs/>
      <w:sz w:val="28"/>
    </w:rPr>
  </w:style>
  <w:style w:type="paragraph" w:styleId="berschrift3">
    <w:name w:val="heading 3"/>
    <w:basedOn w:val="Standard"/>
    <w:next w:val="Standard"/>
    <w:link w:val="berschrift3Zeichen"/>
    <w:uiPriority w:val="99"/>
    <w:qFormat/>
    <w:rsid w:val="003D6DCA"/>
    <w:pPr>
      <w:keepNext/>
      <w:outlineLvl w:val="2"/>
    </w:pPr>
    <w:rPr>
      <w:rFonts w:ascii="Calibri" w:eastAsia="Times New Roman" w:hAnsi="Calibri"/>
      <w:b/>
      <w:bCs/>
      <w:sz w:val="26"/>
    </w:rPr>
  </w:style>
  <w:style w:type="paragraph" w:styleId="berschrift4">
    <w:name w:val="heading 4"/>
    <w:basedOn w:val="Standard"/>
    <w:next w:val="Standard"/>
    <w:link w:val="berschrift4Zeichen"/>
    <w:uiPriority w:val="99"/>
    <w:qFormat/>
    <w:rsid w:val="003D6DCA"/>
    <w:pPr>
      <w:keepNext/>
      <w:spacing w:line="240" w:lineRule="auto"/>
      <w:ind w:right="685"/>
      <w:outlineLvl w:val="3"/>
    </w:pPr>
    <w:rPr>
      <w:rFonts w:ascii="Cambria" w:eastAsia="Times New Roman" w:hAnsi="Cambria"/>
      <w:b/>
      <w:bCs/>
      <w:sz w:val="28"/>
    </w:rPr>
  </w:style>
  <w:style w:type="paragraph" w:styleId="berschrift5">
    <w:name w:val="heading 5"/>
    <w:basedOn w:val="Standard"/>
    <w:next w:val="Standard"/>
    <w:link w:val="berschrift5Zeichen"/>
    <w:uiPriority w:val="99"/>
    <w:qFormat/>
    <w:rsid w:val="003D6DCA"/>
    <w:pPr>
      <w:keepNext/>
      <w:spacing w:line="312" w:lineRule="auto"/>
      <w:ind w:right="2783"/>
      <w:outlineLvl w:val="4"/>
    </w:pPr>
    <w:rPr>
      <w:rFonts w:ascii="Cambria" w:eastAsia="Times New Roman" w:hAnsi="Cambria"/>
      <w:b/>
      <w:bCs/>
      <w:i/>
      <w:iCs/>
      <w:sz w:val="26"/>
    </w:rPr>
  </w:style>
  <w:style w:type="paragraph" w:styleId="berschrift6">
    <w:name w:val="heading 6"/>
    <w:basedOn w:val="Standard"/>
    <w:next w:val="Standard"/>
    <w:link w:val="berschrift6Zeichen"/>
    <w:qFormat/>
    <w:rsid w:val="003D6DCA"/>
    <w:pPr>
      <w:keepNext/>
      <w:spacing w:line="240" w:lineRule="auto"/>
      <w:ind w:right="2783"/>
      <w:outlineLvl w:val="5"/>
    </w:pPr>
    <w:rPr>
      <w:rFonts w:ascii="Cambria" w:eastAsia="Times New Roman" w:hAnsi="Cambria"/>
      <w:b/>
      <w:bCs/>
    </w:rPr>
  </w:style>
  <w:style w:type="paragraph" w:styleId="berschrift7">
    <w:name w:val="heading 7"/>
    <w:basedOn w:val="Standard"/>
    <w:next w:val="Standard"/>
    <w:link w:val="berschrift7Zeichen"/>
    <w:uiPriority w:val="99"/>
    <w:qFormat/>
    <w:rsid w:val="003D6DCA"/>
    <w:pPr>
      <w:keepNext/>
      <w:ind w:right="85"/>
      <w:outlineLvl w:val="6"/>
    </w:pPr>
    <w:rPr>
      <w:rFonts w:ascii="Cambria" w:eastAsia="Times New Roman" w:hAnsi="Cambria"/>
      <w:sz w:val="24"/>
    </w:rPr>
  </w:style>
  <w:style w:type="paragraph" w:styleId="berschrift8">
    <w:name w:val="heading 8"/>
    <w:basedOn w:val="Standard"/>
    <w:next w:val="Standard"/>
    <w:link w:val="berschrift8Zeichen"/>
    <w:uiPriority w:val="99"/>
    <w:qFormat/>
    <w:rsid w:val="003D6DCA"/>
    <w:pPr>
      <w:keepNext/>
      <w:ind w:right="85"/>
      <w:outlineLvl w:val="7"/>
    </w:pPr>
    <w:rPr>
      <w:rFonts w:ascii="Cambria" w:eastAsia="Times New Roman" w:hAnsi="Cambria"/>
      <w:i/>
      <w:iCs/>
      <w:sz w:val="24"/>
    </w:rPr>
  </w:style>
  <w:style w:type="paragraph" w:styleId="berschrift9">
    <w:name w:val="heading 9"/>
    <w:basedOn w:val="Standard"/>
    <w:next w:val="Standard"/>
    <w:link w:val="berschrift9Zeichen"/>
    <w:uiPriority w:val="99"/>
    <w:qFormat/>
    <w:rsid w:val="003D6DCA"/>
    <w:pPr>
      <w:keepNext/>
      <w:outlineLvl w:val="8"/>
    </w:pPr>
    <w:rPr>
      <w:rFonts w:ascii="Calibri" w:eastAsia="Times New Roman" w:hAnsi="Calibri"/>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character" w:customStyle="1" w:styleId="berschrift1Zeichen">
    <w:name w:val="Überschrift 1 Zeichen"/>
    <w:link w:val="berschrift1"/>
    <w:uiPriority w:val="99"/>
    <w:rsid w:val="003D6DCA"/>
    <w:rPr>
      <w:rFonts w:ascii="Calibri" w:eastAsia="Times New Roman" w:hAnsi="Calibri" w:cs="Times New Roman"/>
      <w:b/>
      <w:bCs/>
      <w:kern w:val="32"/>
      <w:sz w:val="32"/>
    </w:rPr>
  </w:style>
  <w:style w:type="character" w:customStyle="1" w:styleId="berschrift2Zeichen">
    <w:name w:val="Überschrift 2 Zeichen"/>
    <w:link w:val="berschrift2"/>
    <w:uiPriority w:val="99"/>
    <w:semiHidden/>
    <w:rsid w:val="003D6DCA"/>
    <w:rPr>
      <w:rFonts w:ascii="Calibri" w:eastAsia="Times New Roman" w:hAnsi="Calibri" w:cs="Times New Roman"/>
      <w:b/>
      <w:bCs/>
      <w:i/>
      <w:iCs/>
      <w:sz w:val="28"/>
    </w:rPr>
  </w:style>
  <w:style w:type="character" w:customStyle="1" w:styleId="berschrift3Zeichen">
    <w:name w:val="Überschrift 3 Zeichen"/>
    <w:link w:val="berschrift3"/>
    <w:uiPriority w:val="99"/>
    <w:semiHidden/>
    <w:rsid w:val="003D6DCA"/>
    <w:rPr>
      <w:rFonts w:ascii="Calibri" w:eastAsia="Times New Roman" w:hAnsi="Calibri" w:cs="Times New Roman"/>
      <w:b/>
      <w:bCs/>
      <w:sz w:val="26"/>
    </w:rPr>
  </w:style>
  <w:style w:type="character" w:customStyle="1" w:styleId="berschrift4Zeichen">
    <w:name w:val="Überschrift 4 Zeichen"/>
    <w:link w:val="berschrift4"/>
    <w:uiPriority w:val="99"/>
    <w:semiHidden/>
    <w:rsid w:val="003D6DCA"/>
    <w:rPr>
      <w:rFonts w:ascii="Cambria" w:eastAsia="Times New Roman" w:hAnsi="Cambria" w:cs="Times New Roman"/>
      <w:b/>
      <w:bCs/>
      <w:sz w:val="28"/>
    </w:rPr>
  </w:style>
  <w:style w:type="character" w:customStyle="1" w:styleId="berschrift5Zeichen">
    <w:name w:val="Überschrift 5 Zeichen"/>
    <w:link w:val="berschrift5"/>
    <w:uiPriority w:val="99"/>
    <w:semiHidden/>
    <w:rsid w:val="003D6DCA"/>
    <w:rPr>
      <w:rFonts w:ascii="Cambria" w:eastAsia="Times New Roman" w:hAnsi="Cambria" w:cs="Times New Roman"/>
      <w:b/>
      <w:bCs/>
      <w:i/>
      <w:iCs/>
      <w:sz w:val="26"/>
    </w:rPr>
  </w:style>
  <w:style w:type="character" w:customStyle="1" w:styleId="berschrift6Zeichen">
    <w:name w:val="Überschrift 6 Zeichen"/>
    <w:link w:val="berschrift6"/>
    <w:rsid w:val="003D6DCA"/>
    <w:rPr>
      <w:rFonts w:ascii="Cambria" w:eastAsia="Times New Roman" w:hAnsi="Cambria" w:cs="Times New Roman"/>
      <w:b/>
      <w:bCs/>
      <w:sz w:val="22"/>
    </w:rPr>
  </w:style>
  <w:style w:type="character" w:customStyle="1" w:styleId="berschrift7Zeichen">
    <w:name w:val="Überschrift 7 Zeichen"/>
    <w:link w:val="berschrift7"/>
    <w:uiPriority w:val="99"/>
    <w:semiHidden/>
    <w:rsid w:val="003D6DCA"/>
    <w:rPr>
      <w:rFonts w:ascii="Cambria" w:eastAsia="Times New Roman" w:hAnsi="Cambria" w:cs="Times New Roman"/>
      <w:sz w:val="24"/>
    </w:rPr>
  </w:style>
  <w:style w:type="character" w:customStyle="1" w:styleId="berschrift8Zeichen">
    <w:name w:val="Überschrift 8 Zeichen"/>
    <w:link w:val="berschrift8"/>
    <w:uiPriority w:val="99"/>
    <w:semiHidden/>
    <w:rsid w:val="003D6DCA"/>
    <w:rPr>
      <w:rFonts w:ascii="Cambria" w:eastAsia="Times New Roman" w:hAnsi="Cambria" w:cs="Times New Roman"/>
      <w:i/>
      <w:iCs/>
      <w:sz w:val="24"/>
    </w:rPr>
  </w:style>
  <w:style w:type="character" w:customStyle="1" w:styleId="berschrift9Zeichen">
    <w:name w:val="Überschrift 9 Zeichen"/>
    <w:link w:val="berschrift9"/>
    <w:uiPriority w:val="99"/>
    <w:semiHidden/>
    <w:rsid w:val="003D6DCA"/>
    <w:rPr>
      <w:rFonts w:ascii="Calibri" w:eastAsia="Times New Roman" w:hAnsi="Calibri" w:cs="Times New Roman"/>
      <w:sz w:val="22"/>
    </w:rPr>
  </w:style>
  <w:style w:type="paragraph" w:styleId="Kopfzeile">
    <w:name w:val="header"/>
    <w:basedOn w:val="Standard"/>
    <w:link w:val="KopfzeileZeichen"/>
    <w:rsid w:val="003D6DCA"/>
    <w:pPr>
      <w:tabs>
        <w:tab w:val="center" w:pos="4536"/>
        <w:tab w:val="right" w:pos="9072"/>
      </w:tabs>
    </w:pPr>
  </w:style>
  <w:style w:type="character" w:customStyle="1" w:styleId="KopfzeileZeichen">
    <w:name w:val="Kopfzeile Zeichen"/>
    <w:link w:val="Kopfzeile"/>
    <w:rsid w:val="003D6DCA"/>
    <w:rPr>
      <w:rFonts w:ascii="Helvetica" w:eastAsia="MS Mincho" w:hAnsi="Helvetica" w:cs="Times New Roman"/>
      <w:sz w:val="22"/>
    </w:rPr>
  </w:style>
  <w:style w:type="paragraph" w:styleId="Fuzeile">
    <w:name w:val="footer"/>
    <w:basedOn w:val="Standard"/>
    <w:link w:val="FuzeileZeichen"/>
    <w:uiPriority w:val="99"/>
    <w:rsid w:val="003D6DCA"/>
    <w:pPr>
      <w:tabs>
        <w:tab w:val="center" w:pos="4536"/>
        <w:tab w:val="right" w:pos="9072"/>
      </w:tabs>
    </w:pPr>
  </w:style>
  <w:style w:type="character" w:customStyle="1" w:styleId="FuzeileZeichen">
    <w:name w:val="Fußzeile Zeichen"/>
    <w:link w:val="Fuzeile"/>
    <w:uiPriority w:val="99"/>
    <w:semiHidden/>
    <w:rsid w:val="003D6DCA"/>
    <w:rPr>
      <w:rFonts w:ascii="Helvetica" w:eastAsia="MS Mincho" w:hAnsi="Helvetica" w:cs="Times New Roman"/>
      <w:sz w:val="22"/>
    </w:rPr>
  </w:style>
  <w:style w:type="character" w:styleId="Link">
    <w:name w:val="Hyperlink"/>
    <w:uiPriority w:val="99"/>
    <w:rsid w:val="003D6DCA"/>
    <w:rPr>
      <w:rFonts w:cs="Times New Roman"/>
      <w:color w:val="0000FF"/>
      <w:u w:val="single"/>
    </w:rPr>
  </w:style>
  <w:style w:type="character" w:customStyle="1" w:styleId="GesichteterHyperlink">
    <w:name w:val="GesichteterHyperlink"/>
    <w:uiPriority w:val="99"/>
    <w:rsid w:val="003D6DCA"/>
    <w:rPr>
      <w:rFonts w:cs="Times New Roman"/>
      <w:color w:val="800080"/>
      <w:u w:val="single"/>
    </w:rPr>
  </w:style>
  <w:style w:type="paragraph" w:styleId="Textkrper">
    <w:name w:val="Body Text"/>
    <w:basedOn w:val="Standard"/>
    <w:link w:val="TextkrperZeichen"/>
    <w:uiPriority w:val="99"/>
    <w:rsid w:val="003D6DCA"/>
    <w:pPr>
      <w:spacing w:line="240" w:lineRule="auto"/>
    </w:pPr>
  </w:style>
  <w:style w:type="character" w:customStyle="1" w:styleId="TextkrperZeichen">
    <w:name w:val="Textkörper Zeichen"/>
    <w:link w:val="Textkrper"/>
    <w:uiPriority w:val="99"/>
    <w:semiHidden/>
    <w:rsid w:val="003D6DCA"/>
    <w:rPr>
      <w:rFonts w:ascii="Helvetica" w:eastAsia="MS Mincho" w:hAnsi="Helvetica" w:cs="Times New Roman"/>
      <w:sz w:val="22"/>
    </w:rPr>
  </w:style>
  <w:style w:type="paragraph" w:styleId="Sprechblasentext">
    <w:name w:val="Balloon Text"/>
    <w:basedOn w:val="Standard"/>
    <w:link w:val="SprechblasentextZeichen"/>
    <w:uiPriority w:val="99"/>
    <w:semiHidden/>
    <w:rsid w:val="003D6DCA"/>
    <w:rPr>
      <w:rFonts w:ascii="Lucida Grande" w:hAnsi="Lucida Grande"/>
      <w:sz w:val="18"/>
    </w:rPr>
  </w:style>
  <w:style w:type="character" w:customStyle="1" w:styleId="SprechblasentextZeichen">
    <w:name w:val="Sprechblasentext Zeichen"/>
    <w:link w:val="Sprechblasentext"/>
    <w:uiPriority w:val="99"/>
    <w:semiHidden/>
    <w:rsid w:val="003D6DCA"/>
    <w:rPr>
      <w:rFonts w:ascii="Lucida Grande" w:eastAsia="MS Mincho" w:hAnsi="Lucida Grande" w:cs="Times New Roman"/>
      <w:sz w:val="18"/>
    </w:rPr>
  </w:style>
  <w:style w:type="paragraph" w:customStyle="1" w:styleId="Textkrper-Einzug">
    <w:name w:val="Textkörper-Einzug"/>
    <w:basedOn w:val="Standard"/>
    <w:uiPriority w:val="99"/>
    <w:rsid w:val="003D6DCA"/>
    <w:pPr>
      <w:tabs>
        <w:tab w:val="left" w:pos="5040"/>
      </w:tabs>
    </w:pPr>
    <w:rPr>
      <w:sz w:val="20"/>
    </w:rPr>
  </w:style>
  <w:style w:type="paragraph" w:styleId="Textkrper3">
    <w:name w:val="Body Text 3"/>
    <w:basedOn w:val="Standard"/>
    <w:link w:val="Textkrper3Zeichen"/>
    <w:uiPriority w:val="99"/>
    <w:rsid w:val="003D6DCA"/>
    <w:pPr>
      <w:spacing w:line="360" w:lineRule="auto"/>
      <w:jc w:val="both"/>
    </w:pPr>
    <w:rPr>
      <w:sz w:val="16"/>
    </w:rPr>
  </w:style>
  <w:style w:type="character" w:customStyle="1" w:styleId="Textkrper3Zeichen">
    <w:name w:val="Textkörper 3 Zeichen"/>
    <w:link w:val="Textkrper3"/>
    <w:uiPriority w:val="99"/>
    <w:semiHidden/>
    <w:rsid w:val="003D6DCA"/>
    <w:rPr>
      <w:rFonts w:ascii="Helvetica" w:eastAsia="MS Mincho" w:hAnsi="Helvetica" w:cs="Times New Roman"/>
      <w:sz w:val="16"/>
    </w:rPr>
  </w:style>
  <w:style w:type="paragraph" w:styleId="Textkrper2">
    <w:name w:val="Body Text 2"/>
    <w:basedOn w:val="Standard"/>
    <w:link w:val="Textkrper2Zeichen"/>
    <w:uiPriority w:val="99"/>
    <w:rsid w:val="003D6DCA"/>
    <w:pPr>
      <w:tabs>
        <w:tab w:val="left" w:pos="5040"/>
      </w:tabs>
      <w:ind w:right="-71"/>
    </w:pPr>
  </w:style>
  <w:style w:type="character" w:customStyle="1" w:styleId="Textkrper2Zeichen">
    <w:name w:val="Textkörper 2 Zeichen"/>
    <w:link w:val="Textkrper2"/>
    <w:uiPriority w:val="99"/>
    <w:semiHidden/>
    <w:rsid w:val="003D6DCA"/>
    <w:rPr>
      <w:rFonts w:ascii="Helvetica" w:eastAsia="MS Mincho" w:hAnsi="Helvetica" w:cs="Times New Roman"/>
      <w:sz w:val="22"/>
    </w:rPr>
  </w:style>
  <w:style w:type="character" w:styleId="Kommentarzeichen">
    <w:name w:val="annotation reference"/>
    <w:semiHidden/>
    <w:rsid w:val="003D6DCA"/>
    <w:rPr>
      <w:rFonts w:cs="Times New Roman"/>
      <w:sz w:val="18"/>
    </w:rPr>
  </w:style>
  <w:style w:type="paragraph" w:styleId="Kommentartext">
    <w:name w:val="annotation text"/>
    <w:basedOn w:val="Standard"/>
    <w:link w:val="KommentartextZeichen"/>
    <w:uiPriority w:val="99"/>
    <w:semiHidden/>
    <w:rsid w:val="003D6DCA"/>
    <w:rPr>
      <w:sz w:val="24"/>
    </w:rPr>
  </w:style>
  <w:style w:type="character" w:customStyle="1" w:styleId="KommentartextZeichen">
    <w:name w:val="Kommentartext Zeichen"/>
    <w:link w:val="Kommentartext"/>
    <w:uiPriority w:val="99"/>
    <w:semiHidden/>
    <w:rsid w:val="003D6DCA"/>
    <w:rPr>
      <w:rFonts w:ascii="Helvetica" w:eastAsia="MS Mincho" w:hAnsi="Helvetica" w:cs="Times New Roman"/>
      <w:sz w:val="24"/>
    </w:rPr>
  </w:style>
  <w:style w:type="paragraph" w:styleId="Kommentarthema">
    <w:name w:val="annotation subject"/>
    <w:basedOn w:val="Kommentartext"/>
    <w:next w:val="Kommentartext"/>
    <w:link w:val="KommentarthemaZeichen"/>
    <w:uiPriority w:val="99"/>
    <w:semiHidden/>
    <w:rsid w:val="003D6DCA"/>
    <w:rPr>
      <w:b/>
      <w:bCs/>
    </w:rPr>
  </w:style>
  <w:style w:type="character" w:customStyle="1" w:styleId="KommentarthemaZeichen">
    <w:name w:val="Kommentarthema Zeichen"/>
    <w:link w:val="Kommentarthema"/>
    <w:uiPriority w:val="99"/>
    <w:semiHidden/>
    <w:rsid w:val="003D6DCA"/>
    <w:rPr>
      <w:rFonts w:ascii="Helvetica" w:eastAsia="MS Mincho" w:hAnsi="Helvetica" w:cs="Times New Roman"/>
      <w:b/>
      <w:bCs/>
      <w:sz w:val="24"/>
    </w:rPr>
  </w:style>
  <w:style w:type="table" w:styleId="Tabellenraster">
    <w:name w:val="Table Grid"/>
    <w:basedOn w:val="NormaleTabelle"/>
    <w:uiPriority w:val="99"/>
    <w:rsid w:val="003D6DC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StandardWeb">
    <w:name w:val="Normal (Web)"/>
    <w:basedOn w:val="Standard"/>
    <w:uiPriority w:val="99"/>
    <w:rsid w:val="00CC2C52"/>
    <w:pPr>
      <w:autoSpaceDE/>
      <w:autoSpaceDN/>
      <w:spacing w:beforeLines="1" w:afterLines="1" w:line="240" w:lineRule="auto"/>
    </w:pPr>
    <w:rPr>
      <w:rFonts w:ascii="Times" w:eastAsia="Times New Roman" w:hAnsi="Times"/>
      <w:sz w:val="20"/>
    </w:rPr>
  </w:style>
</w:styles>
</file>

<file path=word/webSettings.xml><?xml version="1.0" encoding="utf-8"?>
<w:webSettings xmlns:r="http://schemas.openxmlformats.org/officeDocument/2006/relationships" xmlns:w="http://schemas.openxmlformats.org/wordprocessingml/2006/main">
  <w:divs>
    <w:div w:id="135874307">
      <w:bodyDiv w:val="1"/>
      <w:marLeft w:val="0"/>
      <w:marRight w:val="0"/>
      <w:marTop w:val="0"/>
      <w:marBottom w:val="0"/>
      <w:divBdr>
        <w:top w:val="none" w:sz="0" w:space="0" w:color="auto"/>
        <w:left w:val="none" w:sz="0" w:space="0" w:color="auto"/>
        <w:bottom w:val="none" w:sz="0" w:space="0" w:color="auto"/>
        <w:right w:val="none" w:sz="0" w:space="0" w:color="auto"/>
      </w:divBdr>
      <w:divsChild>
        <w:div w:id="210506376">
          <w:marLeft w:val="0"/>
          <w:marRight w:val="0"/>
          <w:marTop w:val="0"/>
          <w:marBottom w:val="0"/>
          <w:divBdr>
            <w:top w:val="none" w:sz="0" w:space="0" w:color="auto"/>
            <w:left w:val="none" w:sz="0" w:space="0" w:color="auto"/>
            <w:bottom w:val="none" w:sz="0" w:space="0" w:color="auto"/>
            <w:right w:val="none" w:sz="0" w:space="0" w:color="auto"/>
          </w:divBdr>
          <w:divsChild>
            <w:div w:id="696078232">
              <w:marLeft w:val="0"/>
              <w:marRight w:val="0"/>
              <w:marTop w:val="0"/>
              <w:marBottom w:val="0"/>
              <w:divBdr>
                <w:top w:val="none" w:sz="0" w:space="0" w:color="auto"/>
                <w:left w:val="none" w:sz="0" w:space="0" w:color="auto"/>
                <w:bottom w:val="none" w:sz="0" w:space="0" w:color="auto"/>
                <w:right w:val="none" w:sz="0" w:space="0" w:color="auto"/>
              </w:divBdr>
              <w:divsChild>
                <w:div w:id="67579808">
                  <w:marLeft w:val="0"/>
                  <w:marRight w:val="0"/>
                  <w:marTop w:val="0"/>
                  <w:marBottom w:val="0"/>
                  <w:divBdr>
                    <w:top w:val="none" w:sz="0" w:space="0" w:color="auto"/>
                    <w:left w:val="none" w:sz="0" w:space="0" w:color="auto"/>
                    <w:bottom w:val="none" w:sz="0" w:space="0" w:color="auto"/>
                    <w:right w:val="none" w:sz="0" w:space="0" w:color="auto"/>
                  </w:divBdr>
                  <w:divsChild>
                    <w:div w:id="46612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6241831">
      <w:bodyDiv w:val="1"/>
      <w:marLeft w:val="0"/>
      <w:marRight w:val="0"/>
      <w:marTop w:val="0"/>
      <w:marBottom w:val="0"/>
      <w:divBdr>
        <w:top w:val="none" w:sz="0" w:space="0" w:color="auto"/>
        <w:left w:val="none" w:sz="0" w:space="0" w:color="auto"/>
        <w:bottom w:val="none" w:sz="0" w:space="0" w:color="auto"/>
        <w:right w:val="none" w:sz="0" w:space="0" w:color="auto"/>
      </w:divBdr>
      <w:divsChild>
        <w:div w:id="796753273">
          <w:marLeft w:val="0"/>
          <w:marRight w:val="0"/>
          <w:marTop w:val="0"/>
          <w:marBottom w:val="0"/>
          <w:divBdr>
            <w:top w:val="none" w:sz="0" w:space="0" w:color="auto"/>
            <w:left w:val="none" w:sz="0" w:space="0" w:color="auto"/>
            <w:bottom w:val="none" w:sz="0" w:space="0" w:color="auto"/>
            <w:right w:val="none" w:sz="0" w:space="0" w:color="auto"/>
          </w:divBdr>
          <w:divsChild>
            <w:div w:id="126121957">
              <w:marLeft w:val="0"/>
              <w:marRight w:val="0"/>
              <w:marTop w:val="0"/>
              <w:marBottom w:val="0"/>
              <w:divBdr>
                <w:top w:val="none" w:sz="0" w:space="0" w:color="auto"/>
                <w:left w:val="none" w:sz="0" w:space="0" w:color="auto"/>
                <w:bottom w:val="none" w:sz="0" w:space="0" w:color="auto"/>
                <w:right w:val="none" w:sz="0" w:space="0" w:color="auto"/>
              </w:divBdr>
              <w:divsChild>
                <w:div w:id="594284545">
                  <w:marLeft w:val="0"/>
                  <w:marRight w:val="0"/>
                  <w:marTop w:val="0"/>
                  <w:marBottom w:val="0"/>
                  <w:divBdr>
                    <w:top w:val="none" w:sz="0" w:space="0" w:color="auto"/>
                    <w:left w:val="none" w:sz="0" w:space="0" w:color="auto"/>
                    <w:bottom w:val="none" w:sz="0" w:space="0" w:color="auto"/>
                    <w:right w:val="none" w:sz="0" w:space="0" w:color="auto"/>
                  </w:divBdr>
                  <w:divsChild>
                    <w:div w:id="613102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3917561">
      <w:bodyDiv w:val="1"/>
      <w:marLeft w:val="0"/>
      <w:marRight w:val="0"/>
      <w:marTop w:val="0"/>
      <w:marBottom w:val="0"/>
      <w:divBdr>
        <w:top w:val="none" w:sz="0" w:space="0" w:color="auto"/>
        <w:left w:val="none" w:sz="0" w:space="0" w:color="auto"/>
        <w:bottom w:val="none" w:sz="0" w:space="0" w:color="auto"/>
        <w:right w:val="none" w:sz="0" w:space="0" w:color="auto"/>
      </w:divBdr>
      <w:divsChild>
        <w:div w:id="1898515633">
          <w:marLeft w:val="0"/>
          <w:marRight w:val="0"/>
          <w:marTop w:val="0"/>
          <w:marBottom w:val="0"/>
          <w:divBdr>
            <w:top w:val="none" w:sz="0" w:space="0" w:color="auto"/>
            <w:left w:val="none" w:sz="0" w:space="0" w:color="auto"/>
            <w:bottom w:val="none" w:sz="0" w:space="0" w:color="auto"/>
            <w:right w:val="none" w:sz="0" w:space="0" w:color="auto"/>
          </w:divBdr>
          <w:divsChild>
            <w:div w:id="359471295">
              <w:marLeft w:val="0"/>
              <w:marRight w:val="0"/>
              <w:marTop w:val="0"/>
              <w:marBottom w:val="0"/>
              <w:divBdr>
                <w:top w:val="none" w:sz="0" w:space="0" w:color="auto"/>
                <w:left w:val="none" w:sz="0" w:space="0" w:color="auto"/>
                <w:bottom w:val="none" w:sz="0" w:space="0" w:color="auto"/>
                <w:right w:val="none" w:sz="0" w:space="0" w:color="auto"/>
              </w:divBdr>
              <w:divsChild>
                <w:div w:id="1753427321">
                  <w:marLeft w:val="0"/>
                  <w:marRight w:val="0"/>
                  <w:marTop w:val="0"/>
                  <w:marBottom w:val="0"/>
                  <w:divBdr>
                    <w:top w:val="none" w:sz="0" w:space="0" w:color="auto"/>
                    <w:left w:val="none" w:sz="0" w:space="0" w:color="auto"/>
                    <w:bottom w:val="none" w:sz="0" w:space="0" w:color="auto"/>
                    <w:right w:val="none" w:sz="0" w:space="0" w:color="auto"/>
                  </w:divBdr>
                  <w:divsChild>
                    <w:div w:id="636102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eg"/><Relationship Id="rId8" Type="http://schemas.openxmlformats.org/officeDocument/2006/relationships/header" Target="head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754</Words>
  <Characters>4301</Characters>
  <Application>Microsoft Macintosh Word</Application>
  <DocSecurity>0</DocSecurity>
  <Lines>35</Lines>
  <Paragraphs>8</Paragraphs>
  <ScaleCrop>false</ScaleCrop>
  <HeadingPairs>
    <vt:vector size="2" baseType="variant">
      <vt:variant>
        <vt:lpstr>Title</vt:lpstr>
      </vt:variant>
      <vt:variant>
        <vt:i4>1</vt:i4>
      </vt:variant>
    </vt:vector>
  </HeadingPairs>
  <TitlesOfParts>
    <vt:vector size="1" baseType="lpstr">
      <vt:lpstr>Wir zeigen das, wovon andere reden – </vt:lpstr>
    </vt:vector>
  </TitlesOfParts>
  <Company>webcare</Company>
  <LinksUpToDate>false</LinksUpToDate>
  <CharactersWithSpaces>5281</CharactersWithSpaces>
  <SharedDoc>false</SharedDoc>
  <HLinks>
    <vt:vector size="30" baseType="variant">
      <vt:variant>
        <vt:i4>3145809</vt:i4>
      </vt:variant>
      <vt:variant>
        <vt:i4>0</vt:i4>
      </vt:variant>
      <vt:variant>
        <vt:i4>0</vt:i4>
      </vt:variant>
      <vt:variant>
        <vt:i4>5</vt:i4>
      </vt:variant>
      <vt:variant>
        <vt:lpwstr>http://amid-pr.press-n-relations.com/AMID-PR/searchresult/searchresult.xhtml?searchString=GUARDUS%2BEMS&amp;searchType=quick&amp;conversationId=2162695</vt:lpwstr>
      </vt:variant>
      <vt:variant>
        <vt:lpwstr/>
      </vt:variant>
      <vt:variant>
        <vt:i4>3342362</vt:i4>
      </vt:variant>
      <vt:variant>
        <vt:i4>4729</vt:i4>
      </vt:variant>
      <vt:variant>
        <vt:i4>1025</vt:i4>
      </vt:variant>
      <vt:variant>
        <vt:i4>1</vt:i4>
      </vt:variant>
      <vt:variant>
        <vt:lpwstr>Nilfisk SW900-klein</vt:lpwstr>
      </vt:variant>
      <vt:variant>
        <vt:lpwstr/>
      </vt:variant>
      <vt:variant>
        <vt:i4>3932234</vt:i4>
      </vt:variant>
      <vt:variant>
        <vt:i4>4732</vt:i4>
      </vt:variant>
      <vt:variant>
        <vt:i4>1026</vt:i4>
      </vt:variant>
      <vt:variant>
        <vt:i4>1</vt:i4>
      </vt:variant>
      <vt:variant>
        <vt:lpwstr>Nilfisk SW900_Schulhof-klein</vt:lpwstr>
      </vt:variant>
      <vt:variant>
        <vt:lpwstr/>
      </vt:variant>
      <vt:variant>
        <vt:i4>6160419</vt:i4>
      </vt:variant>
      <vt:variant>
        <vt:i4>4735</vt:i4>
      </vt:variant>
      <vt:variant>
        <vt:i4>1027</vt:i4>
      </vt:variant>
      <vt:variant>
        <vt:i4>1</vt:i4>
      </vt:variant>
      <vt:variant>
        <vt:lpwstr>Nilfisk SW900_Produktion-klein</vt:lpwstr>
      </vt:variant>
      <vt:variant>
        <vt:lpwstr/>
      </vt:variant>
      <vt:variant>
        <vt:i4>1769496</vt:i4>
      </vt:variant>
      <vt:variant>
        <vt:i4>-1</vt:i4>
      </vt:variant>
      <vt:variant>
        <vt:i4>2049</vt:i4>
      </vt:variant>
      <vt:variant>
        <vt:i4>1</vt:i4>
      </vt:variant>
      <vt:variant>
        <vt:lpwstr>Logo_Nilfisk_low</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Wir zeigen das, wovon andere reden – </dc:title>
  <dc:subject/>
  <dc:creator>burgmaka</dc:creator>
  <cp:keywords/>
  <cp:lastModifiedBy>Georg Dutzi</cp:lastModifiedBy>
  <cp:revision>9</cp:revision>
  <cp:lastPrinted>2014-01-30T12:06:00Z</cp:lastPrinted>
  <dcterms:created xsi:type="dcterms:W3CDTF">2014-03-20T10:23:00Z</dcterms:created>
  <dcterms:modified xsi:type="dcterms:W3CDTF">2014-03-24T08:34:00Z</dcterms:modified>
</cp:coreProperties>
</file>