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A16" w:rsidRPr="002711DE" w:rsidRDefault="00D32020" w:rsidP="00A660BF">
      <w:pPr>
        <w:pStyle w:val="berschrift1"/>
        <w:spacing w:line="288" w:lineRule="auto"/>
      </w:pPr>
      <w:r w:rsidRPr="00BF2B6D">
        <w:t>Presseinformation</w:t>
      </w:r>
    </w:p>
    <w:p w:rsidR="00A660BF" w:rsidRDefault="00A065FD" w:rsidP="00A660BF">
      <w:pPr>
        <w:pStyle w:val="berschrift1"/>
        <w:spacing w:line="288" w:lineRule="auto"/>
        <w:rPr>
          <w:b w:val="0"/>
          <w:sz w:val="20"/>
        </w:rPr>
      </w:pPr>
      <w:r>
        <w:rPr>
          <w:b w:val="0"/>
          <w:sz w:val="20"/>
        </w:rPr>
        <w:t>Lenzburg/Schwerzenbach, 26</w:t>
      </w:r>
      <w:r w:rsidR="00A660BF">
        <w:rPr>
          <w:b w:val="0"/>
          <w:sz w:val="20"/>
        </w:rPr>
        <w:t>. Juni 2012</w:t>
      </w:r>
    </w:p>
    <w:p w:rsidR="00A660BF" w:rsidRPr="00A354F2" w:rsidRDefault="00A660BF" w:rsidP="00A660BF"/>
    <w:p w:rsidR="00A660BF" w:rsidRPr="00EF1A26" w:rsidRDefault="00A660BF" w:rsidP="00A660BF">
      <w:pPr>
        <w:rPr>
          <w:rFonts w:ascii="Arial" w:hAnsi="Arial" w:cs="Helvetica"/>
          <w:b/>
          <w:bCs/>
          <w:sz w:val="28"/>
        </w:rPr>
      </w:pPr>
      <w:r>
        <w:rPr>
          <w:rFonts w:ascii="Arial" w:hAnsi="Arial" w:cs="Helvetica"/>
          <w:b/>
          <w:bCs/>
          <w:sz w:val="28"/>
        </w:rPr>
        <w:t>ZHAW macht Geschäftsprozesse für die Zukunft fit</w:t>
      </w:r>
    </w:p>
    <w:p w:rsidR="00A660BF" w:rsidRDefault="00A660BF" w:rsidP="00A660BF">
      <w:pPr>
        <w:rPr>
          <w:rFonts w:ascii="Arial" w:hAnsi="Arial"/>
          <w:sz w:val="20"/>
        </w:rPr>
      </w:pPr>
      <w:r>
        <w:rPr>
          <w:rFonts w:ascii="Arial" w:hAnsi="Arial"/>
          <w:sz w:val="20"/>
        </w:rPr>
        <w:t>Die Zürcher Hochschule für Angewandte Wissenschaften hat sich im Rahmen der Umstellung auf BPMN 2.0 für die Module Modeller und Publish der BPM-Suite Xpert.ivy von Soreco entschieden</w:t>
      </w:r>
    </w:p>
    <w:p w:rsidR="00A660BF" w:rsidRPr="004C19B4" w:rsidRDefault="00A660BF" w:rsidP="00A660BF">
      <w:pPr>
        <w:rPr>
          <w:rFonts w:ascii="Arial" w:hAnsi="Arial"/>
          <w:b/>
          <w:sz w:val="20"/>
        </w:rPr>
      </w:pPr>
    </w:p>
    <w:p w:rsidR="00E178AB" w:rsidRPr="00E178AB" w:rsidRDefault="00A660BF" w:rsidP="00E178AB">
      <w:pPr>
        <w:rPr>
          <w:rFonts w:ascii="Arial" w:hAnsi="Arial"/>
          <w:b/>
          <w:sz w:val="20"/>
        </w:rPr>
      </w:pPr>
      <w:r>
        <w:rPr>
          <w:rFonts w:ascii="Arial" w:hAnsi="Arial"/>
          <w:b/>
          <w:sz w:val="20"/>
        </w:rPr>
        <w:t>Die Zürcher Hochschule für Angewandte Wissenschaften (ZHAW), eine der grössten Schweizer Mehrsparten-Fachhochschulen, wird künftig für die Mode</w:t>
      </w:r>
      <w:r>
        <w:rPr>
          <w:rFonts w:ascii="Arial" w:hAnsi="Arial"/>
          <w:b/>
          <w:sz w:val="20"/>
        </w:rPr>
        <w:t>l</w:t>
      </w:r>
      <w:r>
        <w:rPr>
          <w:rFonts w:ascii="Arial" w:hAnsi="Arial"/>
          <w:b/>
          <w:sz w:val="20"/>
        </w:rPr>
        <w:t>lierung, Publikation und Dokumentation ihrer Geschäftsprozesse die BPM-Lösung Xpert.ivy des Schwerzenbacher Software-Hauses Soreco einsetzen. Mithilfe der Module Xpert.ivy Modeller und Xpert.ivy Publish realisiert die ZHAW damit die Umstellung der Prozessdarstellung auf die Spezifikation</w:t>
      </w:r>
      <w:r>
        <w:rPr>
          <w:rFonts w:ascii="Arial" w:hAnsi="Arial"/>
          <w:b/>
          <w:sz w:val="20"/>
        </w:rPr>
        <w:t>s</w:t>
      </w:r>
      <w:r>
        <w:rPr>
          <w:rFonts w:ascii="Arial" w:hAnsi="Arial"/>
          <w:b/>
          <w:sz w:val="20"/>
        </w:rPr>
        <w:t>sprache Business Process Model and Notation BPMN 2.0. Mit dem Wechsel soll eine zukunftsgerichtete Lösung eingeführt werden. „Damit der Datenau</w:t>
      </w:r>
      <w:r>
        <w:rPr>
          <w:rFonts w:ascii="Arial" w:hAnsi="Arial"/>
          <w:b/>
          <w:sz w:val="20"/>
        </w:rPr>
        <w:t>s</w:t>
      </w:r>
      <w:r>
        <w:rPr>
          <w:rFonts w:ascii="Arial" w:hAnsi="Arial"/>
          <w:b/>
          <w:sz w:val="20"/>
        </w:rPr>
        <w:t>tausch über E-Government-Prozesse erfolgen kann, muss unser System die von eGov vorgegebene Prozesssprache beherrschen“, sagt Matthias Elmer, Generalsekretär der ZHAW. Mit dem Entscheid für Xpert.ivy von Soreco scha</w:t>
      </w:r>
      <w:r>
        <w:rPr>
          <w:rFonts w:ascii="Arial" w:hAnsi="Arial"/>
          <w:b/>
          <w:sz w:val="20"/>
        </w:rPr>
        <w:t>f</w:t>
      </w:r>
      <w:r>
        <w:rPr>
          <w:rFonts w:ascii="Arial" w:hAnsi="Arial"/>
          <w:b/>
          <w:sz w:val="20"/>
        </w:rPr>
        <w:t xml:space="preserve">fe man sich die Möglichkeit, bei Bedarf Abläufe von Massengeschäften über das Beschreiben und Dokumentieren hinaus auch automatisieren zu können. „Xpert.ivy von Soreco verfügt über notwendige Module, um diesen Bedarf zu decken“, so Elmer. Als wichtige Gründe für den Entscheid zugunsten Soreco nennt Elmer die Expertise von Soreco im Bereich </w:t>
      </w:r>
      <w:r w:rsidR="00E178AB">
        <w:rPr>
          <w:rFonts w:ascii="Arial" w:hAnsi="Arial"/>
          <w:b/>
          <w:sz w:val="20"/>
        </w:rPr>
        <w:t xml:space="preserve">BPMN und </w:t>
      </w:r>
      <w:r>
        <w:rPr>
          <w:rFonts w:ascii="Arial" w:hAnsi="Arial"/>
          <w:b/>
          <w:sz w:val="20"/>
        </w:rPr>
        <w:t>IKS (interne Ko</w:t>
      </w:r>
      <w:r>
        <w:rPr>
          <w:rFonts w:ascii="Arial" w:hAnsi="Arial"/>
          <w:b/>
          <w:sz w:val="20"/>
        </w:rPr>
        <w:t>n</w:t>
      </w:r>
      <w:r>
        <w:rPr>
          <w:rFonts w:ascii="Arial" w:hAnsi="Arial"/>
          <w:b/>
          <w:sz w:val="20"/>
        </w:rPr>
        <w:t>trollsyst</w:t>
      </w:r>
      <w:r>
        <w:rPr>
          <w:rFonts w:ascii="Arial" w:hAnsi="Arial"/>
          <w:b/>
          <w:sz w:val="20"/>
        </w:rPr>
        <w:t>e</w:t>
      </w:r>
      <w:r>
        <w:rPr>
          <w:rFonts w:ascii="Arial" w:hAnsi="Arial"/>
          <w:b/>
          <w:sz w:val="20"/>
        </w:rPr>
        <w:t xml:space="preserve">me) </w:t>
      </w:r>
      <w:r w:rsidR="00E178AB">
        <w:rPr>
          <w:rFonts w:ascii="Arial" w:hAnsi="Arial"/>
          <w:b/>
          <w:sz w:val="20"/>
        </w:rPr>
        <w:t>sowie</w:t>
      </w:r>
      <w:r>
        <w:rPr>
          <w:rFonts w:ascii="Arial" w:hAnsi="Arial"/>
          <w:b/>
          <w:sz w:val="20"/>
        </w:rPr>
        <w:t xml:space="preserve"> die Tatsache, dass das Unternehmen </w:t>
      </w:r>
      <w:r w:rsidR="00E178AB" w:rsidRPr="00E178AB">
        <w:rPr>
          <w:rFonts w:ascii="Arial" w:hAnsi="Arial"/>
          <w:b/>
          <w:sz w:val="20"/>
        </w:rPr>
        <w:t>Ausbildungspartner für verschiedene Verwaltungsstellen und e</w:t>
      </w:r>
      <w:r w:rsidR="00E178AB">
        <w:rPr>
          <w:rFonts w:ascii="Arial" w:hAnsi="Arial"/>
          <w:b/>
          <w:sz w:val="20"/>
        </w:rPr>
        <w:t>ng in die E-</w:t>
      </w:r>
      <w:r w:rsidR="00E178AB" w:rsidRPr="00E178AB">
        <w:rPr>
          <w:rFonts w:ascii="Arial" w:hAnsi="Arial"/>
          <w:b/>
          <w:sz w:val="20"/>
        </w:rPr>
        <w:t xml:space="preserve">Goverment-Gremien des Bundes eingebunden ist. </w:t>
      </w:r>
    </w:p>
    <w:p w:rsidR="00A660BF" w:rsidRDefault="00A660BF" w:rsidP="00A660BF">
      <w:pPr>
        <w:rPr>
          <w:rFonts w:ascii="Arial" w:hAnsi="Arial"/>
          <w:b/>
          <w:sz w:val="20"/>
        </w:rPr>
      </w:pPr>
    </w:p>
    <w:p w:rsidR="00A660BF" w:rsidRDefault="00A660BF" w:rsidP="00A660BF">
      <w:pPr>
        <w:rPr>
          <w:rFonts w:ascii="Arial" w:hAnsi="Arial"/>
          <w:sz w:val="20"/>
        </w:rPr>
      </w:pPr>
      <w:r>
        <w:rPr>
          <w:rFonts w:ascii="Arial" w:hAnsi="Arial"/>
          <w:sz w:val="20"/>
        </w:rPr>
        <w:t>Die durch Fusion von vier Hochschulen entstandene ZHAW ist in den letzten Jahren überdurchschnittlich gewachsen, von 1800 Personen im Jahr 1998 auf heute über 9700 Studierende. Die bestehende Prozessplattform wurde bisher unter Zuhilf</w:t>
      </w:r>
      <w:r>
        <w:rPr>
          <w:rFonts w:ascii="Arial" w:hAnsi="Arial"/>
          <w:sz w:val="20"/>
        </w:rPr>
        <w:t>e</w:t>
      </w:r>
      <w:r>
        <w:rPr>
          <w:rFonts w:ascii="Arial" w:hAnsi="Arial"/>
          <w:sz w:val="20"/>
        </w:rPr>
        <w:t>nahme von herkömmlichen Flussdiagrammen von den acht Departementen unte</w:t>
      </w:r>
      <w:r>
        <w:rPr>
          <w:rFonts w:ascii="Arial" w:hAnsi="Arial"/>
          <w:sz w:val="20"/>
        </w:rPr>
        <w:t>r</w:t>
      </w:r>
      <w:r>
        <w:rPr>
          <w:rFonts w:ascii="Arial" w:hAnsi="Arial"/>
          <w:sz w:val="20"/>
        </w:rPr>
        <w:t>schiedlich intensiv und zum Teil mit eigenen Systematiken genutzt. Bei der ZHAW erkannte man das Bedürfnis nach einem hochschulweiten und koordinierten Pr</w:t>
      </w:r>
      <w:r>
        <w:rPr>
          <w:rFonts w:ascii="Arial" w:hAnsi="Arial"/>
          <w:sz w:val="20"/>
        </w:rPr>
        <w:t>o</w:t>
      </w:r>
      <w:r>
        <w:rPr>
          <w:rFonts w:ascii="Arial" w:hAnsi="Arial"/>
          <w:sz w:val="20"/>
        </w:rPr>
        <w:t>zessmanagement. „Die neue Lösung ermöglicht uns übergreifende Prozessabläufe, ein standardisiertes Vorgehen sowie ein uniformer Zugriff auf Prozessinformationen und eine vereinheitlichte Dokumentation“, sagt Elmer. „Mit Xpert.ivy können wir kün</w:t>
      </w:r>
      <w:r>
        <w:rPr>
          <w:rFonts w:ascii="Arial" w:hAnsi="Arial"/>
          <w:sz w:val="20"/>
        </w:rPr>
        <w:t>f</w:t>
      </w:r>
      <w:r>
        <w:rPr>
          <w:rFonts w:ascii="Arial" w:hAnsi="Arial"/>
          <w:sz w:val="20"/>
        </w:rPr>
        <w:t>tig bei der Beschreibung der Prozesse die Transparenz und Sicherheit erhöhen, unser Wissen besser sichern und erhalten über die Einführung der BPMN 2.0 die Möglichkeit, mit weiteren Xpert.ivy-Bausteinen unsere Geschäftsprozesse durch im Hintergrund ablaufende Aktivitäten effizienter zu gestalten.“</w:t>
      </w:r>
    </w:p>
    <w:p w:rsidR="00A660BF" w:rsidRPr="000A183D" w:rsidRDefault="00A660BF" w:rsidP="00A660BF">
      <w:pPr>
        <w:rPr>
          <w:rFonts w:ascii="Arial" w:hAnsi="Arial"/>
          <w:sz w:val="20"/>
        </w:rPr>
      </w:pPr>
    </w:p>
    <w:p w:rsidR="00A660BF" w:rsidRDefault="00A660BF" w:rsidP="00A660BF">
      <w:pPr>
        <w:widowControl w:val="0"/>
        <w:adjustRightInd w:val="0"/>
        <w:spacing w:line="288" w:lineRule="auto"/>
        <w:rPr>
          <w:rFonts w:ascii="Helvetica" w:eastAsia="Times New Roman" w:hAnsi="Helvetica"/>
          <w:b/>
          <w:sz w:val="16"/>
        </w:rPr>
      </w:pPr>
    </w:p>
    <w:tbl>
      <w:tblPr>
        <w:tblW w:w="0" w:type="auto"/>
        <w:tblLayout w:type="fixed"/>
        <w:tblCellMar>
          <w:left w:w="70" w:type="dxa"/>
          <w:right w:w="70" w:type="dxa"/>
        </w:tblCellMar>
        <w:tblLook w:val="0000"/>
      </w:tblPr>
      <w:tblGrid>
        <w:gridCol w:w="4748"/>
        <w:gridCol w:w="4394"/>
      </w:tblGrid>
      <w:tr w:rsidR="00A660BF">
        <w:tc>
          <w:tcPr>
            <w:tcW w:w="4748" w:type="dxa"/>
          </w:tcPr>
          <w:p w:rsidR="00A660BF" w:rsidRDefault="00A660BF">
            <w:pPr>
              <w:snapToGrid w:val="0"/>
              <w:spacing w:line="288" w:lineRule="auto"/>
              <w:rPr>
                <w:rFonts w:ascii="Helvetica" w:eastAsia="Times New Roman" w:hAnsi="Helvetica"/>
                <w:b/>
                <w:sz w:val="16"/>
              </w:rPr>
            </w:pPr>
            <w:r>
              <w:rPr>
                <w:rFonts w:ascii="Helvetica" w:eastAsia="Times New Roman" w:hAnsi="Helvetica"/>
                <w:b/>
                <w:sz w:val="16"/>
              </w:rPr>
              <w:t>Weitere Informationen:</w:t>
            </w:r>
          </w:p>
          <w:p w:rsidR="00A660BF" w:rsidRDefault="00A660BF">
            <w:pPr>
              <w:spacing w:line="288" w:lineRule="auto"/>
              <w:rPr>
                <w:rFonts w:ascii="Helvetica" w:eastAsia="Times New Roman" w:hAnsi="Helvetica"/>
                <w:sz w:val="16"/>
              </w:rPr>
            </w:pPr>
            <w:r>
              <w:rPr>
                <w:rFonts w:ascii="Helvetica" w:eastAsia="Times New Roman" w:hAnsi="Helvetica"/>
                <w:sz w:val="16"/>
              </w:rPr>
              <w:t xml:space="preserve">Soreco Publica AG – Markus Fischer </w:t>
            </w:r>
          </w:p>
          <w:p w:rsidR="00A660BF" w:rsidRDefault="00A660BF">
            <w:pPr>
              <w:spacing w:line="288" w:lineRule="auto"/>
              <w:rPr>
                <w:rFonts w:ascii="Helvetica" w:eastAsia="Times New Roman" w:hAnsi="Helvetica"/>
                <w:sz w:val="16"/>
              </w:rPr>
            </w:pPr>
            <w:r>
              <w:rPr>
                <w:rFonts w:ascii="Helvetica" w:eastAsia="Times New Roman" w:hAnsi="Helvetica"/>
                <w:sz w:val="16"/>
              </w:rPr>
              <w:t>Sägerstrasse 50 – CH-5600 Lenzburg 1</w:t>
            </w:r>
          </w:p>
          <w:p w:rsidR="00A660BF" w:rsidRDefault="00A660BF">
            <w:pPr>
              <w:spacing w:line="288" w:lineRule="auto"/>
              <w:rPr>
                <w:rFonts w:ascii="Helvetica" w:eastAsia="Times New Roman" w:hAnsi="Helvetica"/>
                <w:sz w:val="16"/>
              </w:rPr>
            </w:pPr>
            <w:r>
              <w:rPr>
                <w:rFonts w:ascii="Helvetica" w:eastAsia="Times New Roman" w:hAnsi="Helvetica"/>
                <w:sz w:val="16"/>
              </w:rPr>
              <w:t>Tel. : +41 58 666 3</w:t>
            </w:r>
            <w:r w:rsidRPr="005A0171">
              <w:rPr>
                <w:rFonts w:ascii="Helvetica" w:eastAsia="Times New Roman" w:hAnsi="Helvetica"/>
                <w:sz w:val="16"/>
              </w:rPr>
              <w:t>5</w:t>
            </w:r>
            <w:r>
              <w:rPr>
                <w:rFonts w:ascii="Helvetica" w:eastAsia="Times New Roman" w:hAnsi="Helvetica"/>
                <w:sz w:val="16"/>
              </w:rPr>
              <w:t xml:space="preserve"> 35 – Fax: +41 58 666 35 00</w:t>
            </w:r>
          </w:p>
          <w:p w:rsidR="00A660BF" w:rsidRDefault="001F0964">
            <w:pPr>
              <w:spacing w:line="288" w:lineRule="auto"/>
              <w:rPr>
                <w:rFonts w:ascii="Helvetica" w:eastAsia="Times New Roman" w:hAnsi="Helvetica"/>
                <w:sz w:val="16"/>
              </w:rPr>
            </w:pPr>
            <w:hyperlink r:id="rId4" w:history="1">
              <w:r w:rsidR="00A660BF" w:rsidRPr="00AA5CE9">
                <w:rPr>
                  <w:rFonts w:ascii="Helvetica" w:eastAsia="Times New Roman" w:hAnsi="Helvetica"/>
                  <w:sz w:val="16"/>
                </w:rPr>
                <w:t>markus.fischer@sorecopublica.ch</w:t>
              </w:r>
            </w:hyperlink>
            <w:r w:rsidR="00A660BF">
              <w:rPr>
                <w:rFonts w:ascii="Helvetica" w:eastAsia="Times New Roman" w:hAnsi="Helvetica"/>
                <w:sz w:val="16"/>
              </w:rPr>
              <w:t xml:space="preserve"> – www.sorecopublica.ch</w:t>
            </w:r>
          </w:p>
        </w:tc>
        <w:tc>
          <w:tcPr>
            <w:tcW w:w="4394" w:type="dxa"/>
          </w:tcPr>
          <w:p w:rsidR="00A660BF" w:rsidRDefault="00A660BF">
            <w:pPr>
              <w:snapToGrid w:val="0"/>
              <w:spacing w:line="288" w:lineRule="auto"/>
              <w:rPr>
                <w:rFonts w:ascii="Helvetica" w:eastAsia="Times New Roman" w:hAnsi="Helvetica"/>
                <w:b/>
                <w:sz w:val="16"/>
              </w:rPr>
            </w:pPr>
            <w:r>
              <w:rPr>
                <w:rFonts w:ascii="Helvetica" w:eastAsia="Times New Roman" w:hAnsi="Helvetica"/>
                <w:b/>
                <w:sz w:val="16"/>
              </w:rPr>
              <w:t>Presse- und Öffentlichkeitsarbeit:</w:t>
            </w:r>
          </w:p>
          <w:p w:rsidR="00A660BF" w:rsidRDefault="00A660BF">
            <w:pPr>
              <w:spacing w:line="288" w:lineRule="auto"/>
              <w:rPr>
                <w:rFonts w:ascii="Helvetica" w:eastAsia="Times New Roman" w:hAnsi="Helvetica"/>
                <w:sz w:val="16"/>
              </w:rPr>
            </w:pPr>
            <w:r>
              <w:rPr>
                <w:rFonts w:ascii="Helvetica" w:eastAsia="Times New Roman" w:hAnsi="Helvetica"/>
                <w:sz w:val="16"/>
              </w:rPr>
              <w:t xml:space="preserve">Press’n’Relations GmbH – Markus Häfliger </w:t>
            </w:r>
          </w:p>
          <w:p w:rsidR="00A660BF" w:rsidRDefault="00A660BF">
            <w:pPr>
              <w:spacing w:line="288" w:lineRule="auto"/>
              <w:rPr>
                <w:rFonts w:ascii="Helvetica" w:eastAsia="Times New Roman" w:hAnsi="Helvetica"/>
                <w:sz w:val="16"/>
              </w:rPr>
            </w:pPr>
            <w:r>
              <w:rPr>
                <w:rFonts w:ascii="Helvetica" w:eastAsia="Times New Roman" w:hAnsi="Helvetica"/>
                <w:sz w:val="16"/>
              </w:rPr>
              <w:t>Hirslanderstrasse 51 – CH-8032 Zürich</w:t>
            </w:r>
          </w:p>
          <w:p w:rsidR="00A660BF" w:rsidRDefault="00A660BF">
            <w:pPr>
              <w:spacing w:line="288" w:lineRule="auto"/>
              <w:rPr>
                <w:rFonts w:ascii="Helvetica" w:eastAsia="Times New Roman" w:hAnsi="Helvetica"/>
                <w:sz w:val="16"/>
              </w:rPr>
            </w:pPr>
            <w:r>
              <w:rPr>
                <w:rFonts w:ascii="Helvetica" w:eastAsia="Times New Roman" w:hAnsi="Helvetica"/>
                <w:sz w:val="16"/>
              </w:rPr>
              <w:t>Tel. : +41 43 344 58 65 – Fax: +41 43 344 58 69</w:t>
            </w:r>
          </w:p>
          <w:p w:rsidR="00A660BF" w:rsidRDefault="00A660BF">
            <w:pPr>
              <w:spacing w:line="288" w:lineRule="auto"/>
              <w:rPr>
                <w:rFonts w:ascii="Helvetica" w:eastAsia="Times New Roman" w:hAnsi="Helvetica"/>
                <w:sz w:val="16"/>
              </w:rPr>
            </w:pPr>
            <w:r>
              <w:rPr>
                <w:rFonts w:ascii="Helvetica" w:eastAsia="Times New Roman" w:hAnsi="Helvetica"/>
                <w:sz w:val="16"/>
              </w:rPr>
              <w:t>mh@press-n-relations.ch – www.press-n-relations.ch</w:t>
            </w:r>
          </w:p>
        </w:tc>
      </w:tr>
    </w:tbl>
    <w:p w:rsidR="00A660BF" w:rsidRPr="00BE33BF" w:rsidRDefault="00A660BF" w:rsidP="00A660BF">
      <w:pPr>
        <w:widowControl w:val="0"/>
        <w:adjustRightInd w:val="0"/>
        <w:spacing w:line="288" w:lineRule="auto"/>
        <w:rPr>
          <w:rFonts w:ascii="Helvetica" w:eastAsia="Times New Roman" w:hAnsi="Helvetica"/>
          <w:b/>
          <w:sz w:val="16"/>
        </w:rPr>
      </w:pPr>
    </w:p>
    <w:p w:rsidR="00A660BF" w:rsidRDefault="00A660BF" w:rsidP="00A660BF">
      <w:pPr>
        <w:pStyle w:val="Textkrper3"/>
        <w:spacing w:line="288" w:lineRule="auto"/>
        <w:ind w:right="-434"/>
        <w:rPr>
          <w:b/>
          <w:sz w:val="16"/>
        </w:rPr>
      </w:pPr>
    </w:p>
    <w:p w:rsidR="00A660BF" w:rsidRDefault="00A660BF" w:rsidP="00A660BF">
      <w:pPr>
        <w:pStyle w:val="Textkrper3"/>
        <w:spacing w:line="288" w:lineRule="auto"/>
        <w:ind w:right="-434"/>
        <w:rPr>
          <w:b/>
          <w:sz w:val="16"/>
        </w:rPr>
      </w:pPr>
      <w:r w:rsidRPr="00EA5AB3">
        <w:rPr>
          <w:b/>
          <w:sz w:val="16"/>
        </w:rPr>
        <w:t xml:space="preserve">Über </w:t>
      </w:r>
      <w:r>
        <w:rPr>
          <w:b/>
          <w:sz w:val="16"/>
        </w:rPr>
        <w:t>Soreco</w:t>
      </w:r>
    </w:p>
    <w:p w:rsidR="00A660BF" w:rsidRPr="004F79BB" w:rsidRDefault="00A660BF" w:rsidP="00A660BF">
      <w:pPr>
        <w:pStyle w:val="Textkrper3"/>
        <w:spacing w:line="288" w:lineRule="auto"/>
        <w:ind w:right="-434"/>
        <w:rPr>
          <w:b/>
          <w:sz w:val="16"/>
        </w:rPr>
      </w:pPr>
      <w:r w:rsidRPr="008A0B93">
        <w:t xml:space="preserve">Gegründet im Jahr 1988, entwickelt und vermarktet die </w:t>
      </w:r>
      <w:r>
        <w:t>Soreco</w:t>
      </w:r>
      <w:r w:rsidRPr="008A0B93">
        <w:t xml:space="preserve"> AG, mit Hauptsitz in Schwerzenbach bei Zürich, branchenunabhängige Standard-Software für den mittleren und oberen KMU- und Grossfirmenbereich sowie für die öffentliche Verwaltung. </w:t>
      </w:r>
      <w:r w:rsidR="00921565" w:rsidRPr="00EC0B7F">
        <w:t>Die Tochtergesellschaft Soreco Publica AG ist ein Software-, Beratungs- und Schulungs-Kompetenzzentrum rund um BPM für die öffentl</w:t>
      </w:r>
      <w:r w:rsidR="00921565" w:rsidRPr="00EC0B7F">
        <w:t>i</w:t>
      </w:r>
      <w:r w:rsidR="00921565" w:rsidRPr="00EC0B7F">
        <w:t>che Verwaltung und</w:t>
      </w:r>
      <w:r w:rsidR="00814E11">
        <w:t xml:space="preserve"> verwaltungsnahe Institutionen. </w:t>
      </w:r>
      <w:r>
        <w:t>Seit dem 1. Juli 2011 ist Soreco Kernb</w:t>
      </w:r>
      <w:r>
        <w:t>e</w:t>
      </w:r>
      <w:r>
        <w:t xml:space="preserve">standteil der Axon Active Gruppe mit Hauptsitz in Luzern. </w:t>
      </w:r>
      <w:r w:rsidRPr="008A0B93">
        <w:t xml:space="preserve">Die Zusammenarbeit mit Partnern im Lösungs-, Dienstleistungs- und Technologiebereich in Deutschland, Österreich und der Schweiz garantiert individuell zugeschnittene Lösungen aus einer Hand. Mit 130 Mitarbeitenden betreuen </w:t>
      </w:r>
      <w:r>
        <w:t>Soreco</w:t>
      </w:r>
      <w:r w:rsidRPr="008A0B93">
        <w:t xml:space="preserve"> und die </w:t>
      </w:r>
      <w:r>
        <w:t>Soreco</w:t>
      </w:r>
      <w:r w:rsidRPr="008A0B93">
        <w:t xml:space="preserve"> Partner (rund 300 Mitarbeitende) derzeit über 3.000 Unternehmen aus den unterschie</w:t>
      </w:r>
      <w:r w:rsidRPr="008A0B93">
        <w:t>d</w:t>
      </w:r>
      <w:r w:rsidRPr="008A0B93">
        <w:t xml:space="preserve">lichsten Branchen, davon 30 % der Top 500 Schweizer Unternehmen. </w:t>
      </w:r>
      <w:r>
        <w:t xml:space="preserve">In den Märkten ausserhalb der Schweiz vertritt die Schwesterfirma Axon Active AG über die Niederlassungen in München und Wien das Portfolio von Soreco. </w:t>
      </w:r>
    </w:p>
    <w:sectPr w:rsidR="00A660BF" w:rsidRPr="004F79BB" w:rsidSect="00A660BF">
      <w:headerReference w:type="default" r:id="rId5"/>
      <w:pgSz w:w="11899" w:h="16838"/>
      <w:pgMar w:top="1418" w:right="2968" w:bottom="1134"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altName w:val="Times New Roman"/>
    <w:panose1 w:val="020B0600000000000000"/>
    <w:charset w:val="00"/>
    <w:family w:val="auto"/>
    <w:pitch w:val="variable"/>
    <w:sig w:usb0="00000000" w:usb1="C0000063" w:usb2="00000038" w:usb3="00000000" w:csb0="000000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60BF" w:rsidRDefault="00A660BF">
    <w:pPr>
      <w:pStyle w:val="Kopfzeile"/>
      <w:tabs>
        <w:tab w:val="clear" w:pos="9072"/>
        <w:tab w:val="right" w:pos="9639"/>
      </w:tabs>
    </w:pPr>
  </w:p>
  <w:p w:rsidR="00A660BF" w:rsidRDefault="00D32020">
    <w:pPr>
      <w:pStyle w:val="Kopfzeile"/>
      <w:tabs>
        <w:tab w:val="clear" w:pos="9072"/>
        <w:tab w:val="right" w:pos="9639"/>
      </w:tabs>
    </w:pPr>
    <w:r>
      <w:rPr>
        <w:noProof/>
      </w:rPr>
      <w:drawing>
        <wp:inline distT="0" distB="0" distL="0" distR="0">
          <wp:extent cx="1838960" cy="497840"/>
          <wp:effectExtent l="25400" t="0" r="0" b="0"/>
          <wp:docPr id="1" name="Bild 1" descr="SORECO_BLACK_GREEN_RGB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ECO_BLACK_GREEN_RGB_72dpi"/>
                  <pic:cNvPicPr>
                    <a:picLocks noChangeAspect="1" noChangeArrowheads="1"/>
                  </pic:cNvPicPr>
                </pic:nvPicPr>
                <pic:blipFill>
                  <a:blip r:embed="rId1"/>
                  <a:srcRect/>
                  <a:stretch>
                    <a:fillRect/>
                  </a:stretch>
                </pic:blipFill>
                <pic:spPr bwMode="auto">
                  <a:xfrm>
                    <a:off x="0" y="0"/>
                    <a:ext cx="1838960" cy="497840"/>
                  </a:xfrm>
                  <a:prstGeom prst="rect">
                    <a:avLst/>
                  </a:prstGeom>
                  <a:noFill/>
                  <a:ln w="9525">
                    <a:noFill/>
                    <a:miter lim="800000"/>
                    <a:headEnd/>
                    <a:tailEnd/>
                  </a:ln>
                </pic:spPr>
              </pic:pic>
            </a:graphicData>
          </a:graphic>
        </wp:inline>
      </w:drawing>
    </w:r>
  </w:p>
  <w:p w:rsidR="00A660BF" w:rsidRDefault="00A660BF">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rsids>
    <w:rsidRoot w:val="00CA437F"/>
    <w:rsid w:val="001F0964"/>
    <w:rsid w:val="00814E11"/>
    <w:rsid w:val="00895957"/>
    <w:rsid w:val="00921565"/>
    <w:rsid w:val="00A065FD"/>
    <w:rsid w:val="00A660BF"/>
    <w:rsid w:val="00CA437F"/>
    <w:rsid w:val="00D32020"/>
    <w:rsid w:val="00E178AB"/>
    <w:rsid w:val="00EC0B7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CA437F"/>
    <w:rPr>
      <w:rFonts w:ascii="Times" w:eastAsia="Times" w:hAnsi="Times"/>
    </w:rPr>
  </w:style>
  <w:style w:type="paragraph" w:styleId="berschrift1">
    <w:name w:val="heading 1"/>
    <w:basedOn w:val="Standard"/>
    <w:next w:val="Standard"/>
    <w:link w:val="berschrift1Zeichen"/>
    <w:qFormat/>
    <w:rsid w:val="00CA437F"/>
    <w:pPr>
      <w:keepNext/>
      <w:widowControl w:val="0"/>
      <w:autoSpaceDE w:val="0"/>
      <w:autoSpaceDN w:val="0"/>
      <w:adjustRightInd w:val="0"/>
      <w:outlineLvl w:val="0"/>
    </w:pPr>
    <w:rPr>
      <w:rFonts w:ascii="Helvetica" w:eastAsia="Times New Roman" w:hAnsi="Helvetica"/>
      <w:b/>
      <w:sz w:val="26"/>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rsid w:val="00CA437F"/>
    <w:rPr>
      <w:rFonts w:ascii="Helvetica" w:eastAsia="Times New Roman" w:hAnsi="Helvetica" w:cs="Times New Roman"/>
      <w:b/>
      <w:sz w:val="26"/>
      <w:szCs w:val="20"/>
      <w:lang w:eastAsia="de-DE"/>
    </w:rPr>
  </w:style>
  <w:style w:type="paragraph" w:styleId="Kopfzeile">
    <w:name w:val="header"/>
    <w:basedOn w:val="Standard"/>
    <w:link w:val="KopfzeileZeichen"/>
    <w:rsid w:val="00CA437F"/>
    <w:pPr>
      <w:tabs>
        <w:tab w:val="center" w:pos="4536"/>
        <w:tab w:val="right" w:pos="9072"/>
      </w:tabs>
    </w:pPr>
  </w:style>
  <w:style w:type="character" w:customStyle="1" w:styleId="KopfzeileZeichen">
    <w:name w:val="Kopfzeile Zeichen"/>
    <w:basedOn w:val="Absatzstandardschriftart"/>
    <w:link w:val="Kopfzeile"/>
    <w:rsid w:val="00CA437F"/>
    <w:rPr>
      <w:rFonts w:ascii="Times" w:eastAsia="Times" w:hAnsi="Times" w:cs="Times New Roman"/>
      <w:szCs w:val="20"/>
      <w:lang w:eastAsia="de-DE"/>
    </w:rPr>
  </w:style>
  <w:style w:type="paragraph" w:styleId="Textkrper3">
    <w:name w:val="Body Text 3"/>
    <w:basedOn w:val="Standard"/>
    <w:link w:val="Textkrper3Zeichen"/>
    <w:rsid w:val="00CA437F"/>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CA437F"/>
    <w:rPr>
      <w:rFonts w:ascii="Helvetica" w:eastAsia="Times New Roman" w:hAnsi="Helvetica" w:cs="Times New Roman"/>
      <w:sz w:val="18"/>
      <w:szCs w:val="20"/>
      <w:lang w:eastAsia="de-DE"/>
    </w:rPr>
  </w:style>
  <w:style w:type="character" w:styleId="Link">
    <w:name w:val="Hyperlink"/>
    <w:basedOn w:val="Absatzstandardschriftart"/>
    <w:uiPriority w:val="99"/>
    <w:semiHidden/>
    <w:unhideWhenUsed/>
    <w:rsid w:val="00CA437F"/>
    <w:rPr>
      <w:color w:val="0000FF"/>
      <w:u w:val="single"/>
    </w:rPr>
  </w:style>
  <w:style w:type="character" w:styleId="Kommentarzeichen">
    <w:name w:val="annotation reference"/>
    <w:uiPriority w:val="99"/>
    <w:semiHidden/>
    <w:unhideWhenUsed/>
    <w:rsid w:val="00BC5A16"/>
    <w:rPr>
      <w:sz w:val="16"/>
      <w:szCs w:val="16"/>
    </w:rPr>
  </w:style>
  <w:style w:type="paragraph" w:styleId="Kommentartext">
    <w:name w:val="annotation text"/>
    <w:basedOn w:val="Standard"/>
    <w:link w:val="KommentartextZeichen"/>
    <w:uiPriority w:val="99"/>
    <w:semiHidden/>
    <w:unhideWhenUsed/>
    <w:rsid w:val="00BC5A16"/>
    <w:rPr>
      <w:sz w:val="20"/>
    </w:rPr>
  </w:style>
  <w:style w:type="character" w:customStyle="1" w:styleId="KommentartextZeichen">
    <w:name w:val="Kommentartext Zeichen"/>
    <w:basedOn w:val="Absatzstandardschriftart"/>
    <w:link w:val="Kommentartext"/>
    <w:uiPriority w:val="99"/>
    <w:semiHidden/>
    <w:rsid w:val="00BC5A16"/>
    <w:rPr>
      <w:rFonts w:ascii="Times" w:eastAsia="Times" w:hAnsi="Times"/>
    </w:rPr>
  </w:style>
  <w:style w:type="paragraph" w:styleId="Sprechblasentext">
    <w:name w:val="Balloon Text"/>
    <w:basedOn w:val="Standard"/>
    <w:link w:val="SprechblasentextZeichen"/>
    <w:uiPriority w:val="99"/>
    <w:semiHidden/>
    <w:unhideWhenUsed/>
    <w:rsid w:val="00BC5A16"/>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BC5A16"/>
    <w:rPr>
      <w:rFonts w:ascii="Lucida Grande" w:eastAsia="Times"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markus.fischer@sorecopublica.ch" TargetMode="External"/><Relationship Id="rId5" Type="http://schemas.openxmlformats.org/officeDocument/2006/relationships/header" Target="header1.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3299</Characters>
  <Application>Microsoft Macintosh Word</Application>
  <DocSecurity>0</DocSecurity>
  <Lines>27</Lines>
  <Paragraphs>6</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Presseinformation</vt:lpstr>
      <vt:lpstr>Lenzburg/Schwerzenbach, XX. Juni 2012</vt:lpstr>
    </vt:vector>
  </TitlesOfParts>
  <Company>Press'n'Relations </Company>
  <LinksUpToDate>false</LinksUpToDate>
  <CharactersWithSpaces>4051</CharactersWithSpaces>
  <SharedDoc>false</SharedDoc>
  <HLinks>
    <vt:vector size="6" baseType="variant">
      <vt:variant>
        <vt:i4>5242919</vt:i4>
      </vt:variant>
      <vt:variant>
        <vt:i4>0</vt:i4>
      </vt:variant>
      <vt:variant>
        <vt:i4>0</vt:i4>
      </vt:variant>
      <vt:variant>
        <vt:i4>5</vt:i4>
      </vt:variant>
      <vt:variant>
        <vt:lpwstr>mailto:markus.fischer@sorecopublica.ch</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8</cp:revision>
  <cp:lastPrinted>2012-06-14T11:26:00Z</cp:lastPrinted>
  <dcterms:created xsi:type="dcterms:W3CDTF">2012-06-21T06:40:00Z</dcterms:created>
  <dcterms:modified xsi:type="dcterms:W3CDTF">2012-06-26T06:02:00Z</dcterms:modified>
</cp:coreProperties>
</file>