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00EB" w:rsidRPr="00583061" w:rsidRDefault="007A00EB" w:rsidP="007A00EB">
      <w:pPr>
        <w:spacing w:line="288" w:lineRule="auto"/>
        <w:rPr>
          <w:rFonts w:ascii="Helvetica" w:hAnsi="Helvetica"/>
          <w:b/>
          <w:color w:val="808080" w:themeColor="background1" w:themeShade="80"/>
          <w:sz w:val="20"/>
        </w:rPr>
      </w:pPr>
      <w:r w:rsidRPr="00583061">
        <w:rPr>
          <w:rFonts w:ascii="Helvetica" w:hAnsi="Helvetica"/>
          <w:b/>
          <w:color w:val="808080" w:themeColor="background1" w:themeShade="80"/>
          <w:sz w:val="20"/>
        </w:rPr>
        <w:t>Medienmitteilung</w:t>
      </w:r>
    </w:p>
    <w:p w:rsidR="007A00EB" w:rsidRPr="00016C28" w:rsidRDefault="007A00EB" w:rsidP="007A00EB">
      <w:pPr>
        <w:tabs>
          <w:tab w:val="left" w:pos="5573"/>
        </w:tabs>
        <w:spacing w:line="288" w:lineRule="auto"/>
        <w:rPr>
          <w:rFonts w:ascii="Helvetica" w:hAnsi="Helvetica"/>
          <w:sz w:val="20"/>
          <w:lang w:val="de-CH"/>
        </w:rPr>
      </w:pPr>
      <w:r w:rsidRPr="00DC1A8F">
        <w:rPr>
          <w:rFonts w:ascii="Helvetica" w:hAnsi="Helvetica"/>
          <w:sz w:val="20"/>
        </w:rPr>
        <w:t xml:space="preserve">Schwerzenbach, </w:t>
      </w:r>
      <w:r w:rsidRPr="007A00EB">
        <w:rPr>
          <w:rFonts w:ascii="Helvetica" w:hAnsi="Helvetica"/>
          <w:sz w:val="20"/>
        </w:rPr>
        <w:t>30. September 2014</w:t>
      </w:r>
      <w:r>
        <w:rPr>
          <w:rFonts w:ascii="Helvetica" w:hAnsi="Helvetica"/>
          <w:sz w:val="20"/>
        </w:rPr>
        <w:tab/>
      </w:r>
    </w:p>
    <w:p w:rsidR="007A00EB" w:rsidRPr="00CA60D9" w:rsidRDefault="007A00EB" w:rsidP="007A00EB">
      <w:pPr>
        <w:spacing w:line="288" w:lineRule="auto"/>
        <w:rPr>
          <w:rFonts w:ascii="Helvetica" w:hAnsi="Helvetica" w:cs="Helvetica"/>
          <w:b/>
          <w:bCs/>
          <w:sz w:val="20"/>
        </w:rPr>
      </w:pPr>
    </w:p>
    <w:p w:rsidR="007A00EB" w:rsidRPr="003269AD" w:rsidRDefault="007A00EB" w:rsidP="007A00EB">
      <w:pPr>
        <w:spacing w:line="288" w:lineRule="auto"/>
        <w:ind w:right="-992"/>
        <w:rPr>
          <w:rFonts w:ascii="Helvetica" w:hAnsi="Helvetica" w:cs="Helvetica"/>
          <w:b/>
          <w:bCs/>
        </w:rPr>
      </w:pPr>
      <w:r>
        <w:rPr>
          <w:rFonts w:ascii="Helvetica" w:hAnsi="Helvetica" w:cs="Helvetica"/>
          <w:b/>
          <w:bCs/>
        </w:rPr>
        <w:t xml:space="preserve">AMAG optimiert Qualitäts- und Geschäftsprozessmanagement </w:t>
      </w:r>
    </w:p>
    <w:p w:rsidR="007A00EB" w:rsidRDefault="007A00EB" w:rsidP="007A00EB">
      <w:pPr>
        <w:spacing w:line="288" w:lineRule="auto"/>
        <w:ind w:right="142"/>
        <w:rPr>
          <w:rFonts w:ascii="Helvetica" w:hAnsi="Helvetica"/>
          <w:sz w:val="20"/>
        </w:rPr>
      </w:pPr>
      <w:r>
        <w:rPr>
          <w:rFonts w:ascii="Helvetica" w:hAnsi="Helvetica"/>
          <w:sz w:val="20"/>
        </w:rPr>
        <w:t>Das grösste Schweizer Automobilunternehmen setzt auf die Axon.ivy BPM Suite</w:t>
      </w:r>
    </w:p>
    <w:p w:rsidR="007A00EB" w:rsidRDefault="007A00EB" w:rsidP="007A00EB">
      <w:pPr>
        <w:spacing w:line="288" w:lineRule="auto"/>
        <w:rPr>
          <w:rFonts w:ascii="Helvetica" w:hAnsi="Helvetica"/>
          <w:sz w:val="20"/>
        </w:rPr>
      </w:pPr>
    </w:p>
    <w:p w:rsidR="007A00EB" w:rsidRDefault="007A00EB" w:rsidP="007A00EB">
      <w:pPr>
        <w:spacing w:line="288" w:lineRule="auto"/>
        <w:rPr>
          <w:rFonts w:ascii="Helvetica" w:hAnsi="Helvetica"/>
          <w:sz w:val="20"/>
        </w:rPr>
      </w:pPr>
      <w:r>
        <w:rPr>
          <w:rFonts w:ascii="Helvetica" w:hAnsi="Helvetica"/>
          <w:b/>
          <w:sz w:val="20"/>
        </w:rPr>
        <w:t>Die AMAG Automobil- und Motoren AG ersetzt ihr System für das Qualitäts- und Geschäftsprozessmanagement durch die Schweizer BPM-Plattform (B</w:t>
      </w:r>
      <w:r>
        <w:rPr>
          <w:rFonts w:ascii="Helvetica" w:hAnsi="Helvetica"/>
          <w:b/>
          <w:sz w:val="20"/>
        </w:rPr>
        <w:t>u</w:t>
      </w:r>
      <w:r>
        <w:rPr>
          <w:rFonts w:ascii="Helvetica" w:hAnsi="Helvetica"/>
          <w:b/>
          <w:sz w:val="20"/>
        </w:rPr>
        <w:t>siness Process Management) Axon.ivy BPM Suit</w:t>
      </w:r>
      <w:r w:rsidR="00FA0A5E">
        <w:rPr>
          <w:rFonts w:ascii="Helvetica" w:hAnsi="Helvetica"/>
          <w:b/>
          <w:sz w:val="20"/>
        </w:rPr>
        <w:t>e des Schwerzenbacher Software-Herstellers Soreco</w:t>
      </w:r>
      <w:r>
        <w:rPr>
          <w:rFonts w:ascii="Helvetica" w:hAnsi="Helvetica"/>
          <w:b/>
          <w:sz w:val="20"/>
        </w:rPr>
        <w:t xml:space="preserve">. Die Beschaffung wurde </w:t>
      </w:r>
      <w:r w:rsidRPr="001F7A67">
        <w:rPr>
          <w:rFonts w:ascii="Helvetica" w:hAnsi="Helvetica"/>
          <w:b/>
          <w:sz w:val="20"/>
        </w:rPr>
        <w:t xml:space="preserve">beim </w:t>
      </w:r>
      <w:r>
        <w:rPr>
          <w:rFonts w:ascii="Helvetica" w:hAnsi="Helvetica"/>
          <w:b/>
          <w:sz w:val="20"/>
        </w:rPr>
        <w:t>Bereich AMAG Import</w:t>
      </w:r>
      <w:r w:rsidR="0026706E">
        <w:rPr>
          <w:rFonts w:ascii="Helvetica" w:hAnsi="Helvetica"/>
          <w:b/>
          <w:sz w:val="20"/>
        </w:rPr>
        <w:t xml:space="preserve"> </w:t>
      </w:r>
      <w:r w:rsidRPr="001F7A67">
        <w:rPr>
          <w:rFonts w:ascii="Helvetica" w:hAnsi="Helvetica"/>
          <w:b/>
          <w:sz w:val="20"/>
        </w:rPr>
        <w:t>notwendig, weil das bestehende Qualitätsmanagementsystem den a</w:t>
      </w:r>
      <w:r w:rsidRPr="001F7A67">
        <w:rPr>
          <w:rFonts w:ascii="Helvetica" w:hAnsi="Helvetica"/>
          <w:b/>
          <w:sz w:val="20"/>
        </w:rPr>
        <w:t>k</w:t>
      </w:r>
      <w:r w:rsidRPr="001F7A67">
        <w:rPr>
          <w:rFonts w:ascii="Helvetica" w:hAnsi="Helvetica"/>
          <w:b/>
          <w:sz w:val="20"/>
        </w:rPr>
        <w:t>tuellen und künftigen Anforderungen nicht mehr genü</w:t>
      </w:r>
      <w:r w:rsidRPr="001F7A67">
        <w:rPr>
          <w:rFonts w:ascii="Helvetica" w:hAnsi="Helvetica"/>
          <w:b/>
          <w:sz w:val="20"/>
        </w:rPr>
        <w:t>g</w:t>
      </w:r>
      <w:r w:rsidRPr="001F7A67">
        <w:rPr>
          <w:rFonts w:ascii="Helvetica" w:hAnsi="Helvetica"/>
          <w:b/>
          <w:sz w:val="20"/>
        </w:rPr>
        <w:t>te. Ausserdem war es in Lotus Notes angelegt, welches Ende dieses Jahres aus dem Betrieb g</w:t>
      </w:r>
      <w:r w:rsidRPr="001F7A67">
        <w:rPr>
          <w:rFonts w:ascii="Helvetica" w:hAnsi="Helvetica"/>
          <w:b/>
          <w:sz w:val="20"/>
        </w:rPr>
        <w:t>e</w:t>
      </w:r>
      <w:r w:rsidRPr="001F7A67">
        <w:rPr>
          <w:rFonts w:ascii="Helvetica" w:hAnsi="Helvetica"/>
          <w:b/>
          <w:sz w:val="20"/>
        </w:rPr>
        <w:t>nommen wird. Weil bei AMAG das Thema BPM ganz al</w:t>
      </w:r>
      <w:r w:rsidRPr="001F7A67">
        <w:rPr>
          <w:rFonts w:ascii="Helvetica" w:hAnsi="Helvetica"/>
          <w:b/>
          <w:sz w:val="20"/>
        </w:rPr>
        <w:t>l</w:t>
      </w:r>
      <w:r w:rsidRPr="001F7A67">
        <w:rPr>
          <w:rFonts w:ascii="Helvetica" w:hAnsi="Helvetica"/>
          <w:b/>
          <w:sz w:val="20"/>
        </w:rPr>
        <w:t>gemein auf der Agenda stand, entschied man sich, die Modellierung der G</w:t>
      </w:r>
      <w:r w:rsidRPr="001F7A67">
        <w:rPr>
          <w:rFonts w:ascii="Helvetica" w:hAnsi="Helvetica"/>
          <w:b/>
          <w:sz w:val="20"/>
        </w:rPr>
        <w:t>e</w:t>
      </w:r>
      <w:r w:rsidRPr="001F7A67">
        <w:rPr>
          <w:rFonts w:ascii="Helvetica" w:hAnsi="Helvetica"/>
          <w:b/>
          <w:sz w:val="20"/>
        </w:rPr>
        <w:t>schäftsprozesse ebenfalls auf der Schweizer BPM-Plattform aufzusetzen. Ausschlaggebend für den En</w:t>
      </w:r>
      <w:r w:rsidRPr="001F7A67">
        <w:rPr>
          <w:rFonts w:ascii="Helvetica" w:hAnsi="Helvetica"/>
          <w:b/>
          <w:sz w:val="20"/>
        </w:rPr>
        <w:t>t</w:t>
      </w:r>
      <w:r w:rsidRPr="001F7A67">
        <w:rPr>
          <w:rFonts w:ascii="Helvetica" w:hAnsi="Helvetica"/>
          <w:b/>
          <w:sz w:val="20"/>
        </w:rPr>
        <w:t>scheid für Axon.ivy BPM Suite war die Tatsache, dass die Lösung auf der gr</w:t>
      </w:r>
      <w:r w:rsidRPr="001F7A67">
        <w:rPr>
          <w:rFonts w:ascii="Helvetica" w:hAnsi="Helvetica"/>
          <w:b/>
          <w:sz w:val="20"/>
        </w:rPr>
        <w:t>a</w:t>
      </w:r>
      <w:r w:rsidRPr="001F7A67">
        <w:rPr>
          <w:rFonts w:ascii="Helvetica" w:hAnsi="Helvetica"/>
          <w:b/>
          <w:sz w:val="20"/>
        </w:rPr>
        <w:t>fischen Spezifikationssprache BPMN 2.0 (Business Process Model and Notat</w:t>
      </w:r>
      <w:r w:rsidRPr="001F7A67">
        <w:rPr>
          <w:rFonts w:ascii="Helvetica" w:hAnsi="Helvetica"/>
          <w:b/>
          <w:sz w:val="20"/>
        </w:rPr>
        <w:t>i</w:t>
      </w:r>
      <w:r w:rsidRPr="001F7A67">
        <w:rPr>
          <w:rFonts w:ascii="Helvetica" w:hAnsi="Helvetica"/>
          <w:b/>
          <w:sz w:val="20"/>
        </w:rPr>
        <w:t>on) basiert. „Allgemein verstandene und konsequent eingehaltene Darste</w:t>
      </w:r>
      <w:r w:rsidRPr="001F7A67">
        <w:rPr>
          <w:rFonts w:ascii="Helvetica" w:hAnsi="Helvetica"/>
          <w:b/>
          <w:sz w:val="20"/>
        </w:rPr>
        <w:t>l</w:t>
      </w:r>
      <w:r w:rsidRPr="001F7A67">
        <w:rPr>
          <w:rFonts w:ascii="Helvetica" w:hAnsi="Helvetica"/>
          <w:b/>
          <w:sz w:val="20"/>
        </w:rPr>
        <w:t>lungskonventionen sind entscheidend für den Erfolg von BPM-Projekten“, sagt Andreas Egger, Leiter Business Process Management</w:t>
      </w:r>
      <w:r>
        <w:rPr>
          <w:rFonts w:ascii="Helvetica" w:hAnsi="Helvetica"/>
          <w:b/>
          <w:sz w:val="20"/>
        </w:rPr>
        <w:t xml:space="preserve"> bei AMAG Import. „Diese Voraussetzung ist bei Axon.ivy geg</w:t>
      </w:r>
      <w:r>
        <w:rPr>
          <w:rFonts w:ascii="Helvetica" w:hAnsi="Helvetica"/>
          <w:b/>
          <w:sz w:val="20"/>
        </w:rPr>
        <w:t>e</w:t>
      </w:r>
      <w:r>
        <w:rPr>
          <w:rFonts w:ascii="Helvetica" w:hAnsi="Helvetica"/>
          <w:b/>
          <w:sz w:val="20"/>
        </w:rPr>
        <w:t>ben.</w:t>
      </w:r>
    </w:p>
    <w:p w:rsidR="007A00EB" w:rsidRDefault="007A00EB" w:rsidP="007A00EB">
      <w:pPr>
        <w:spacing w:line="288" w:lineRule="auto"/>
        <w:rPr>
          <w:rFonts w:ascii="Helvetica" w:hAnsi="Helvetica"/>
          <w:sz w:val="20"/>
        </w:rPr>
      </w:pPr>
    </w:p>
    <w:p w:rsidR="007A00EB" w:rsidRPr="00640099" w:rsidRDefault="007A00EB" w:rsidP="007A00EB">
      <w:pPr>
        <w:spacing w:line="288" w:lineRule="auto"/>
        <w:rPr>
          <w:rFonts w:ascii="Helvetica" w:hAnsi="Helvetica"/>
          <w:b/>
          <w:sz w:val="20"/>
        </w:rPr>
      </w:pPr>
      <w:r w:rsidRPr="00640099">
        <w:rPr>
          <w:rFonts w:ascii="Helvetica" w:hAnsi="Helvetica"/>
          <w:b/>
          <w:sz w:val="20"/>
        </w:rPr>
        <w:t>Vom Aftersales über IT und HR bis hin zu</w:t>
      </w:r>
      <w:r>
        <w:rPr>
          <w:rFonts w:ascii="Helvetica" w:hAnsi="Helvetica"/>
          <w:b/>
          <w:sz w:val="20"/>
        </w:rPr>
        <w:t>m</w:t>
      </w:r>
      <w:r w:rsidRPr="00640099">
        <w:rPr>
          <w:rFonts w:ascii="Helvetica" w:hAnsi="Helvetica"/>
          <w:b/>
          <w:sz w:val="20"/>
        </w:rPr>
        <w:t xml:space="preserve"> Flottenmanagement</w:t>
      </w:r>
    </w:p>
    <w:p w:rsidR="007A00EB" w:rsidRDefault="007A00EB" w:rsidP="007A00EB">
      <w:pPr>
        <w:spacing w:line="288" w:lineRule="auto"/>
        <w:rPr>
          <w:rFonts w:ascii="Helvetica" w:hAnsi="Helvetica"/>
          <w:sz w:val="20"/>
        </w:rPr>
      </w:pPr>
      <w:r>
        <w:rPr>
          <w:rFonts w:ascii="Helvetica" w:hAnsi="Helvetica"/>
          <w:sz w:val="20"/>
        </w:rPr>
        <w:t>Für die Ablösung des Qualitätsmanagementsystems wurde das neue System insta</w:t>
      </w:r>
      <w:r>
        <w:rPr>
          <w:rFonts w:ascii="Helvetica" w:hAnsi="Helvetica"/>
          <w:sz w:val="20"/>
        </w:rPr>
        <w:t>l</w:t>
      </w:r>
      <w:r>
        <w:rPr>
          <w:rFonts w:ascii="Helvetica" w:hAnsi="Helvetica"/>
          <w:sz w:val="20"/>
        </w:rPr>
        <w:t>liert, auf die Bedürfnisse des Kunden zugeschnitten und die Methodik definiert. D</w:t>
      </w:r>
      <w:r>
        <w:rPr>
          <w:rFonts w:ascii="Helvetica" w:hAnsi="Helvetica"/>
          <w:sz w:val="20"/>
        </w:rPr>
        <w:t>a</w:t>
      </w:r>
      <w:r>
        <w:rPr>
          <w:rFonts w:ascii="Helvetica" w:hAnsi="Helvetica"/>
          <w:sz w:val="20"/>
        </w:rPr>
        <w:t xml:space="preserve">nach stand der Neumodellierung der unternehmenskritischen Prozesse nichts mehr im Wege. Dazu wurde die neu geschaffene Geschäftseinheit BPM bei AMAG Import im Bereich </w:t>
      </w:r>
      <w:bookmarkStart w:id="0" w:name="_GoBack"/>
      <w:bookmarkEnd w:id="0"/>
      <w:r>
        <w:rPr>
          <w:rFonts w:ascii="Helvetica" w:hAnsi="Helvetica"/>
          <w:sz w:val="20"/>
        </w:rPr>
        <w:t>Aftersales angesiedelt, weil sich hier ein Grossteil des Optimierungsp</w:t>
      </w:r>
      <w:r>
        <w:rPr>
          <w:rFonts w:ascii="Helvetica" w:hAnsi="Helvetica"/>
          <w:sz w:val="20"/>
        </w:rPr>
        <w:t>o</w:t>
      </w:r>
      <w:r>
        <w:rPr>
          <w:rFonts w:ascii="Helvetica" w:hAnsi="Helvetica"/>
          <w:sz w:val="20"/>
        </w:rPr>
        <w:t>tentials der Geschäftsprozesse akzentuiert. Immerhin werden im Aftersales täglich rund 20'000 Positionen an die Partner ausgeliefert. Später kamen weitere Einheiten wie IT und HR hinzu, die ebenfalls mit Hilfe von Axon.ivy BPM Suite ihre Geschäft</w:t>
      </w:r>
      <w:r>
        <w:rPr>
          <w:rFonts w:ascii="Helvetica" w:hAnsi="Helvetica"/>
          <w:sz w:val="20"/>
        </w:rPr>
        <w:t>s</w:t>
      </w:r>
      <w:r>
        <w:rPr>
          <w:rFonts w:ascii="Helvetica" w:hAnsi="Helvetica"/>
          <w:sz w:val="20"/>
        </w:rPr>
        <w:t xml:space="preserve">prozesse modellieren. </w:t>
      </w:r>
      <w:r w:rsidRPr="001F7A67">
        <w:rPr>
          <w:rFonts w:ascii="Helvetica" w:hAnsi="Helvetica"/>
          <w:sz w:val="20"/>
        </w:rPr>
        <w:t>Insgesamt würden heute Mitarbeitende bei Fragen zu Ablä</w:t>
      </w:r>
      <w:r w:rsidRPr="001F7A67">
        <w:rPr>
          <w:rFonts w:ascii="Helvetica" w:hAnsi="Helvetica"/>
          <w:sz w:val="20"/>
        </w:rPr>
        <w:t>u</w:t>
      </w:r>
      <w:r w:rsidRPr="001F7A67">
        <w:rPr>
          <w:rFonts w:ascii="Helvetica" w:hAnsi="Helvetica"/>
          <w:sz w:val="20"/>
        </w:rPr>
        <w:t xml:space="preserve">fen und Zuständigkeiten häufiger auf das Geschäftsprozess-Portal zugreifen, so Egger. „BPM wird dank der neuen Methode und den Soreco-Lösungen heute bei AMAG immer stärker gelebt.“ </w:t>
      </w:r>
      <w:r>
        <w:rPr>
          <w:rFonts w:ascii="Helvetica" w:hAnsi="Helvetica"/>
          <w:sz w:val="20"/>
        </w:rPr>
        <w:t>Im nächsten Schritt sollen auch die Prozesse des Flo</w:t>
      </w:r>
      <w:r>
        <w:rPr>
          <w:rFonts w:ascii="Helvetica" w:hAnsi="Helvetica"/>
          <w:sz w:val="20"/>
        </w:rPr>
        <w:t>t</w:t>
      </w:r>
      <w:r>
        <w:rPr>
          <w:rFonts w:ascii="Helvetica" w:hAnsi="Helvetica"/>
          <w:sz w:val="20"/>
        </w:rPr>
        <w:t>tenmanagements angepasst werden.</w:t>
      </w:r>
    </w:p>
    <w:p w:rsidR="007A00EB" w:rsidRDefault="007A00EB" w:rsidP="007A00EB">
      <w:pPr>
        <w:spacing w:line="288" w:lineRule="auto"/>
        <w:rPr>
          <w:rFonts w:ascii="Helvetica" w:hAnsi="Helvetica"/>
          <w:sz w:val="20"/>
        </w:rPr>
      </w:pPr>
    </w:p>
    <w:tbl>
      <w:tblPr>
        <w:tblW w:w="7371" w:type="dxa"/>
        <w:tblInd w:w="108" w:type="dxa"/>
        <w:tblLayout w:type="fixed"/>
        <w:tblLook w:val="00BF"/>
      </w:tblPr>
      <w:tblGrid>
        <w:gridCol w:w="2552"/>
        <w:gridCol w:w="4819"/>
      </w:tblGrid>
      <w:tr w:rsidR="007A00EB" w:rsidRPr="00E928D3">
        <w:trPr>
          <w:trHeight w:val="1903"/>
        </w:trPr>
        <w:tc>
          <w:tcPr>
            <w:tcW w:w="2552" w:type="dxa"/>
          </w:tcPr>
          <w:p w:rsidR="007A00EB" w:rsidRDefault="007A00EB" w:rsidP="00C65E2F">
            <w:pPr>
              <w:widowControl w:val="0"/>
              <w:tabs>
                <w:tab w:val="left" w:pos="220"/>
                <w:tab w:val="left" w:pos="720"/>
              </w:tabs>
              <w:autoSpaceDE w:val="0"/>
              <w:autoSpaceDN w:val="0"/>
              <w:adjustRightInd w:val="0"/>
              <w:spacing w:line="288" w:lineRule="auto"/>
              <w:ind w:right="23"/>
              <w:jc w:val="center"/>
              <w:rPr>
                <w:noProof/>
                <w:sz w:val="20"/>
              </w:rPr>
            </w:pPr>
            <w:r>
              <w:rPr>
                <w:noProof/>
                <w:sz w:val="20"/>
              </w:rPr>
              <w:drawing>
                <wp:inline distT="0" distB="0" distL="0" distR="0">
                  <wp:extent cx="796604" cy="1188297"/>
                  <wp:effectExtent l="25400" t="0" r="0" b="0"/>
                  <wp:docPr id="4" name="Bild 3" descr="::SOR Amag Bilder:Amag-Bilder kleiner:SOR Andreas Egger Ama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OR Amag Bilder:Amag-Bilder kleiner:SOR Andreas Egger Amag.jpg"/>
                          <pic:cNvPicPr>
                            <a:picLocks noChangeAspect="1" noChangeArrowheads="1"/>
                          </pic:cNvPicPr>
                        </pic:nvPicPr>
                        <pic:blipFill>
                          <a:blip r:embed="rId4"/>
                          <a:srcRect/>
                          <a:stretch>
                            <a:fillRect/>
                          </a:stretch>
                        </pic:blipFill>
                        <pic:spPr bwMode="auto">
                          <a:xfrm>
                            <a:off x="0" y="0"/>
                            <a:ext cx="799501" cy="1192618"/>
                          </a:xfrm>
                          <a:prstGeom prst="rect">
                            <a:avLst/>
                          </a:prstGeom>
                          <a:noFill/>
                          <a:ln w="9525">
                            <a:noFill/>
                            <a:miter lim="800000"/>
                            <a:headEnd/>
                            <a:tailEnd/>
                          </a:ln>
                        </pic:spPr>
                      </pic:pic>
                    </a:graphicData>
                  </a:graphic>
                </wp:inline>
              </w:drawing>
            </w:r>
          </w:p>
        </w:tc>
        <w:tc>
          <w:tcPr>
            <w:tcW w:w="4819" w:type="dxa"/>
          </w:tcPr>
          <w:p w:rsidR="007A00EB" w:rsidRDefault="007A00EB" w:rsidP="00C65E2F">
            <w:pPr>
              <w:pStyle w:val="Einzug1"/>
              <w:spacing w:line="300" w:lineRule="exact"/>
              <w:ind w:left="0"/>
              <w:rPr>
                <w:rFonts w:ascii="Helvetica" w:hAnsi="Helvetica"/>
                <w:b/>
                <w:sz w:val="16"/>
                <w:lang w:val="de-DE" w:eastAsia="de-DE"/>
              </w:rPr>
            </w:pPr>
          </w:p>
          <w:p w:rsidR="007A00EB" w:rsidRDefault="007A00EB" w:rsidP="00C65E2F">
            <w:pPr>
              <w:pStyle w:val="Einzug1"/>
              <w:spacing w:line="300" w:lineRule="exact"/>
              <w:ind w:left="0"/>
              <w:rPr>
                <w:rFonts w:ascii="Helvetica" w:hAnsi="Helvetica"/>
                <w:b/>
                <w:sz w:val="16"/>
                <w:lang w:val="de-DE" w:eastAsia="de-DE"/>
              </w:rPr>
            </w:pPr>
          </w:p>
          <w:p w:rsidR="007A00EB" w:rsidRDefault="007A00EB" w:rsidP="00C65E2F">
            <w:pPr>
              <w:pStyle w:val="Einzug1"/>
              <w:spacing w:line="300" w:lineRule="exact"/>
              <w:ind w:left="0"/>
              <w:rPr>
                <w:rFonts w:ascii="Helvetica" w:hAnsi="Helvetica"/>
                <w:b/>
                <w:sz w:val="16"/>
                <w:lang w:val="de-DE" w:eastAsia="de-DE"/>
              </w:rPr>
            </w:pPr>
          </w:p>
          <w:p w:rsidR="007A00EB" w:rsidRDefault="007A00EB" w:rsidP="00C65E2F">
            <w:pPr>
              <w:pStyle w:val="Einzug1"/>
              <w:spacing w:line="300" w:lineRule="exact"/>
              <w:ind w:left="0"/>
              <w:rPr>
                <w:rFonts w:ascii="Helvetica" w:hAnsi="Helvetica"/>
                <w:b/>
                <w:sz w:val="16"/>
                <w:lang w:val="de-DE" w:eastAsia="de-DE"/>
              </w:rPr>
            </w:pPr>
          </w:p>
          <w:p w:rsidR="007A00EB" w:rsidRPr="00E928D3" w:rsidRDefault="007A00EB" w:rsidP="006D75F0">
            <w:pPr>
              <w:widowControl w:val="0"/>
              <w:tabs>
                <w:tab w:val="left" w:pos="220"/>
                <w:tab w:val="left" w:pos="720"/>
              </w:tabs>
              <w:autoSpaceDE w:val="0"/>
              <w:autoSpaceDN w:val="0"/>
              <w:adjustRightInd w:val="0"/>
              <w:spacing w:line="288" w:lineRule="auto"/>
              <w:ind w:right="23"/>
              <w:rPr>
                <w:rFonts w:ascii="Arial" w:hAnsi="Arial"/>
                <w:sz w:val="16"/>
                <w:lang w:val="en-US"/>
              </w:rPr>
            </w:pPr>
            <w:r w:rsidRPr="00E928D3">
              <w:rPr>
                <w:rFonts w:ascii="Helvetica" w:hAnsi="Helvetica"/>
                <w:sz w:val="16"/>
                <w:lang w:val="en-US"/>
              </w:rPr>
              <w:t>Andreas Egger, Leiter Business Process Management bei AMAG</w:t>
            </w:r>
            <w:r>
              <w:rPr>
                <w:rFonts w:ascii="Helvetica" w:hAnsi="Helvetica"/>
                <w:sz w:val="16"/>
                <w:lang w:val="en-US"/>
              </w:rPr>
              <w:t xml:space="preserve"> Import </w:t>
            </w:r>
          </w:p>
        </w:tc>
      </w:tr>
      <w:tr w:rsidR="007A00EB" w:rsidRPr="0020533E">
        <w:trPr>
          <w:trHeight w:val="1561"/>
        </w:trPr>
        <w:tc>
          <w:tcPr>
            <w:tcW w:w="2552" w:type="dxa"/>
          </w:tcPr>
          <w:p w:rsidR="007A00EB" w:rsidRDefault="007A00EB" w:rsidP="00C65E2F">
            <w:pPr>
              <w:widowControl w:val="0"/>
              <w:tabs>
                <w:tab w:val="left" w:pos="220"/>
                <w:tab w:val="left" w:pos="720"/>
              </w:tabs>
              <w:autoSpaceDE w:val="0"/>
              <w:autoSpaceDN w:val="0"/>
              <w:adjustRightInd w:val="0"/>
              <w:spacing w:line="288" w:lineRule="auto"/>
              <w:ind w:right="23"/>
              <w:jc w:val="center"/>
              <w:rPr>
                <w:noProof/>
                <w:sz w:val="20"/>
              </w:rPr>
            </w:pPr>
            <w:r>
              <w:rPr>
                <w:noProof/>
                <w:sz w:val="20"/>
              </w:rPr>
              <w:drawing>
                <wp:inline distT="0" distB="0" distL="0" distR="0">
                  <wp:extent cx="1332669" cy="993563"/>
                  <wp:effectExtent l="25400" t="0" r="0" b="0"/>
                  <wp:docPr id="5" name="Bild 4" descr="::SOR Amag Bilder:Amag-Bilder kleiner:SOR Amag-Gebäu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OR Amag Bilder:Amag-Bilder kleiner:SOR Amag-Gebäude.jpg"/>
                          <pic:cNvPicPr>
                            <a:picLocks noChangeAspect="1" noChangeArrowheads="1"/>
                          </pic:cNvPicPr>
                        </pic:nvPicPr>
                        <pic:blipFill>
                          <a:blip r:embed="rId5"/>
                          <a:srcRect/>
                          <a:stretch>
                            <a:fillRect/>
                          </a:stretch>
                        </pic:blipFill>
                        <pic:spPr bwMode="auto">
                          <a:xfrm>
                            <a:off x="0" y="0"/>
                            <a:ext cx="1332669" cy="993563"/>
                          </a:xfrm>
                          <a:prstGeom prst="rect">
                            <a:avLst/>
                          </a:prstGeom>
                          <a:noFill/>
                          <a:ln w="9525">
                            <a:noFill/>
                            <a:miter lim="800000"/>
                            <a:headEnd/>
                            <a:tailEnd/>
                          </a:ln>
                        </pic:spPr>
                      </pic:pic>
                    </a:graphicData>
                  </a:graphic>
                </wp:inline>
              </w:drawing>
            </w:r>
          </w:p>
        </w:tc>
        <w:tc>
          <w:tcPr>
            <w:tcW w:w="4819" w:type="dxa"/>
          </w:tcPr>
          <w:p w:rsidR="007A00EB" w:rsidRDefault="007A00EB" w:rsidP="00C65E2F">
            <w:pPr>
              <w:pStyle w:val="Einzug1"/>
              <w:spacing w:line="300" w:lineRule="exact"/>
              <w:ind w:left="0"/>
              <w:rPr>
                <w:rFonts w:ascii="Helvetica" w:hAnsi="Helvetica"/>
                <w:b/>
                <w:sz w:val="16"/>
                <w:lang w:val="de-DE" w:eastAsia="de-DE"/>
              </w:rPr>
            </w:pPr>
          </w:p>
          <w:p w:rsidR="007A00EB" w:rsidRDefault="007A00EB" w:rsidP="00C65E2F">
            <w:pPr>
              <w:pStyle w:val="Einzug1"/>
              <w:spacing w:line="300" w:lineRule="exact"/>
              <w:ind w:left="0"/>
              <w:rPr>
                <w:rFonts w:ascii="Helvetica" w:hAnsi="Helvetica"/>
                <w:b/>
                <w:sz w:val="16"/>
                <w:lang w:val="de-DE" w:eastAsia="de-DE"/>
              </w:rPr>
            </w:pPr>
          </w:p>
          <w:p w:rsidR="007A00EB" w:rsidRDefault="007A00EB" w:rsidP="00C65E2F">
            <w:pPr>
              <w:pStyle w:val="Einzug1"/>
              <w:spacing w:line="300" w:lineRule="exact"/>
              <w:ind w:left="0"/>
              <w:rPr>
                <w:rFonts w:ascii="Helvetica" w:hAnsi="Helvetica"/>
                <w:b/>
                <w:sz w:val="16"/>
                <w:lang w:val="de-DE" w:eastAsia="de-DE"/>
              </w:rPr>
            </w:pPr>
          </w:p>
          <w:p w:rsidR="007A00EB" w:rsidRPr="00B837EB" w:rsidRDefault="007A00EB" w:rsidP="00C65E2F">
            <w:pPr>
              <w:pStyle w:val="Einzug1"/>
              <w:spacing w:line="300" w:lineRule="exact"/>
              <w:ind w:left="0"/>
              <w:rPr>
                <w:rFonts w:ascii="Helvetica" w:hAnsi="Helvetica"/>
                <w:sz w:val="16"/>
                <w:lang w:val="de-DE" w:eastAsia="de-DE"/>
              </w:rPr>
            </w:pPr>
          </w:p>
          <w:p w:rsidR="007A00EB" w:rsidRDefault="007A00EB" w:rsidP="00C65E2F">
            <w:pPr>
              <w:pStyle w:val="Einzug1"/>
              <w:spacing w:line="300" w:lineRule="exact"/>
              <w:ind w:left="0"/>
              <w:rPr>
                <w:rFonts w:ascii="Helvetica" w:hAnsi="Helvetica"/>
                <w:b/>
                <w:sz w:val="16"/>
                <w:lang w:val="de-DE" w:eastAsia="de-DE"/>
              </w:rPr>
            </w:pPr>
            <w:r w:rsidRPr="00B837EB">
              <w:rPr>
                <w:rFonts w:ascii="Helvetica" w:hAnsi="Helvetica"/>
                <w:sz w:val="16"/>
                <w:lang w:val="de-DE" w:eastAsia="de-DE"/>
              </w:rPr>
              <w:t>AMAG-Hauptsitz in Zürich</w:t>
            </w:r>
          </w:p>
        </w:tc>
      </w:tr>
    </w:tbl>
    <w:p w:rsidR="007A00EB" w:rsidRPr="000F4E96" w:rsidRDefault="007A00EB" w:rsidP="007A00EB">
      <w:pPr>
        <w:spacing w:line="288" w:lineRule="auto"/>
        <w:rPr>
          <w:rFonts w:ascii="Helvetica" w:hAnsi="Helvetica"/>
          <w:sz w:val="20"/>
        </w:rPr>
      </w:pPr>
    </w:p>
    <w:p w:rsidR="007A00EB" w:rsidRDefault="007A00EB" w:rsidP="007A00EB">
      <w:pPr>
        <w:spacing w:line="288" w:lineRule="auto"/>
        <w:rPr>
          <w:rFonts w:ascii="Helvetica" w:eastAsia="Times New Roman" w:hAnsi="Helvetica"/>
          <w:sz w:val="16"/>
        </w:rPr>
      </w:pPr>
      <w:r>
        <w:rPr>
          <w:rFonts w:ascii="Helvetica" w:eastAsia="Times New Roman" w:hAnsi="Helvetica"/>
          <w:sz w:val="16"/>
        </w:rPr>
        <w:t xml:space="preserve">Die hochaufgelösten Bilder stehen </w:t>
      </w:r>
      <w:r w:rsidRPr="006A04E2">
        <w:rPr>
          <w:rFonts w:ascii="Helvetica" w:eastAsia="Times New Roman" w:hAnsi="Helvetica"/>
          <w:sz w:val="16"/>
        </w:rPr>
        <w:t xml:space="preserve">unter </w:t>
      </w:r>
      <w:hyperlink r:id="rId6"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r>
        <w:rPr>
          <w:rFonts w:ascii="Helvetica" w:eastAsia="Times New Roman" w:hAnsi="Helvetica"/>
          <w:sz w:val="16"/>
        </w:rPr>
        <w:t>.</w:t>
      </w:r>
    </w:p>
    <w:p w:rsidR="007A00EB" w:rsidRPr="002F3384" w:rsidRDefault="007A00EB" w:rsidP="007A00EB">
      <w:pPr>
        <w:spacing w:line="288" w:lineRule="auto"/>
        <w:rPr>
          <w:rFonts w:ascii="Helvetica" w:eastAsia="Times New Roman" w:hAnsi="Helvetica"/>
          <w:sz w:val="16"/>
        </w:rPr>
      </w:pPr>
    </w:p>
    <w:tbl>
      <w:tblPr>
        <w:tblW w:w="9142" w:type="dxa"/>
        <w:tblLayout w:type="fixed"/>
        <w:tblCellMar>
          <w:left w:w="70" w:type="dxa"/>
          <w:right w:w="70" w:type="dxa"/>
        </w:tblCellMar>
        <w:tblLook w:val="0000"/>
      </w:tblPr>
      <w:tblGrid>
        <w:gridCol w:w="4748"/>
        <w:gridCol w:w="4394"/>
      </w:tblGrid>
      <w:tr w:rsidR="007A00EB">
        <w:tc>
          <w:tcPr>
            <w:tcW w:w="4748" w:type="dxa"/>
          </w:tcPr>
          <w:p w:rsidR="007A00EB" w:rsidRPr="00ED28D0" w:rsidRDefault="007A00EB" w:rsidP="00C65E2F">
            <w:pPr>
              <w:widowControl w:val="0"/>
              <w:adjustRightInd w:val="0"/>
              <w:spacing w:line="288" w:lineRule="auto"/>
              <w:rPr>
                <w:rFonts w:ascii="Helvetica" w:eastAsia="Times New Roman" w:hAnsi="Helvetica"/>
                <w:b/>
                <w:sz w:val="16"/>
              </w:rPr>
            </w:pPr>
            <w:r>
              <w:rPr>
                <w:rFonts w:ascii="Helvetica" w:eastAsia="Times New Roman" w:hAnsi="Helvetica"/>
                <w:sz w:val="20"/>
              </w:rPr>
              <w:br w:type="page"/>
            </w:r>
            <w:r w:rsidRPr="00586F07">
              <w:rPr>
                <w:rFonts w:ascii="Helvetica" w:eastAsia="Times New Roman" w:hAnsi="Helvetica"/>
                <w:b/>
                <w:sz w:val="16"/>
              </w:rPr>
              <w:t>We</w:t>
            </w:r>
            <w:r w:rsidRPr="00ED28D0">
              <w:rPr>
                <w:rFonts w:ascii="Helvetica" w:eastAsia="Times New Roman" w:hAnsi="Helvetica"/>
                <w:b/>
                <w:sz w:val="16"/>
              </w:rPr>
              <w:t>itere Informationen:</w:t>
            </w:r>
          </w:p>
          <w:p w:rsidR="007A00EB" w:rsidRPr="00ED28D0" w:rsidRDefault="007A00EB" w:rsidP="00C65E2F">
            <w:pPr>
              <w:widowControl w:val="0"/>
              <w:adjustRightInd w:val="0"/>
              <w:spacing w:line="288" w:lineRule="auto"/>
              <w:rPr>
                <w:rFonts w:ascii="Helvetica" w:eastAsia="Times New Roman" w:hAnsi="Helvetica"/>
                <w:sz w:val="16"/>
              </w:rPr>
            </w:pPr>
            <w:r>
              <w:rPr>
                <w:rFonts w:ascii="Helvetica" w:eastAsia="Times New Roman" w:hAnsi="Helvetica"/>
                <w:sz w:val="16"/>
              </w:rPr>
              <w:t>Soreco</w:t>
            </w:r>
            <w:r w:rsidRPr="00ED28D0">
              <w:rPr>
                <w:rFonts w:ascii="Helvetica" w:eastAsia="Times New Roman" w:hAnsi="Helvetica"/>
                <w:sz w:val="16"/>
              </w:rPr>
              <w:t xml:space="preserve"> AG –</w:t>
            </w:r>
            <w:r w:rsidR="0026706E">
              <w:rPr>
                <w:rFonts w:ascii="Helvetica" w:eastAsia="Times New Roman" w:hAnsi="Helvetica"/>
                <w:sz w:val="16"/>
              </w:rPr>
              <w:t xml:space="preserve"> </w:t>
            </w:r>
            <w:r>
              <w:rPr>
                <w:rFonts w:ascii="Helvetica" w:eastAsia="Times New Roman" w:hAnsi="Helvetica"/>
                <w:sz w:val="16"/>
              </w:rPr>
              <w:t>Markus Fischer</w:t>
            </w:r>
            <w:r w:rsidR="0026706E">
              <w:rPr>
                <w:rFonts w:ascii="Helvetica" w:eastAsia="Times New Roman" w:hAnsi="Helvetica"/>
                <w:sz w:val="16"/>
              </w:rPr>
              <w:t xml:space="preserve"> </w:t>
            </w:r>
          </w:p>
          <w:p w:rsidR="007A00EB" w:rsidRPr="00ED28D0" w:rsidRDefault="007A00EB" w:rsidP="00C65E2F">
            <w:pPr>
              <w:widowControl w:val="0"/>
              <w:adjustRightInd w:val="0"/>
              <w:spacing w:line="288" w:lineRule="auto"/>
              <w:rPr>
                <w:rFonts w:ascii="Helvetica" w:eastAsia="Times New Roman" w:hAnsi="Helvetica"/>
                <w:sz w:val="16"/>
              </w:rPr>
            </w:pPr>
            <w:r w:rsidRPr="00ED28D0">
              <w:rPr>
                <w:rFonts w:ascii="Helvetica" w:eastAsia="Times New Roman" w:hAnsi="Helvetica"/>
                <w:sz w:val="16"/>
              </w:rPr>
              <w:t>Ringstra</w:t>
            </w:r>
            <w:r>
              <w:rPr>
                <w:rFonts w:ascii="Helvetica" w:eastAsia="Times New Roman" w:hAnsi="Helvetica"/>
                <w:sz w:val="16"/>
              </w:rPr>
              <w:t xml:space="preserve">sse 7 – CH-8603 Schwerzenbach </w:t>
            </w:r>
          </w:p>
          <w:p w:rsidR="007A00EB" w:rsidRPr="00ED28D0" w:rsidRDefault="007A00EB" w:rsidP="00C65E2F">
            <w:pPr>
              <w:widowControl w:val="0"/>
              <w:adjustRightInd w:val="0"/>
              <w:spacing w:line="288" w:lineRule="auto"/>
              <w:rPr>
                <w:rFonts w:ascii="Helvetica" w:eastAsia="Times New Roman" w:hAnsi="Helvetica"/>
                <w:sz w:val="16"/>
              </w:rPr>
            </w:pPr>
            <w:r w:rsidRPr="00ED28D0">
              <w:rPr>
                <w:rFonts w:ascii="Helvetica" w:eastAsia="Times New Roman" w:hAnsi="Helvetica"/>
                <w:sz w:val="16"/>
              </w:rPr>
              <w:t>Tel. : +41 58 666 36 36 – Fax: +41 58 666 36 00</w:t>
            </w:r>
          </w:p>
          <w:p w:rsidR="007A00EB" w:rsidRPr="00ED28D0" w:rsidRDefault="007A00EB" w:rsidP="00C65E2F">
            <w:pPr>
              <w:widowControl w:val="0"/>
              <w:adjustRightInd w:val="0"/>
              <w:spacing w:line="288" w:lineRule="auto"/>
              <w:rPr>
                <w:rFonts w:ascii="Helvetica" w:eastAsia="Times New Roman" w:hAnsi="Helvetica"/>
                <w:sz w:val="16"/>
              </w:rPr>
            </w:pPr>
            <w:r>
              <w:rPr>
                <w:rFonts w:ascii="Helvetica" w:eastAsia="Times New Roman" w:hAnsi="Helvetica"/>
                <w:sz w:val="16"/>
              </w:rPr>
              <w:t>mfischer</w:t>
            </w:r>
            <w:r w:rsidRPr="00ED28D0">
              <w:rPr>
                <w:rFonts w:ascii="Helvetica" w:eastAsia="Times New Roman" w:hAnsi="Helvetica"/>
                <w:sz w:val="16"/>
              </w:rPr>
              <w:t>@</w:t>
            </w:r>
            <w:r>
              <w:rPr>
                <w:rFonts w:ascii="Helvetica" w:eastAsia="Times New Roman" w:hAnsi="Helvetica"/>
                <w:sz w:val="16"/>
              </w:rPr>
              <w:t>soreco</w:t>
            </w:r>
            <w:r w:rsidRPr="00ED28D0">
              <w:rPr>
                <w:rFonts w:ascii="Helvetica" w:eastAsia="Times New Roman" w:hAnsi="Helvetica"/>
                <w:sz w:val="16"/>
              </w:rPr>
              <w:t xml:space="preserve">.ch – </w:t>
            </w:r>
            <w:hyperlink r:id="rId7" w:history="1">
              <w:r w:rsidRPr="00FB0B07">
                <w:rPr>
                  <w:rFonts w:ascii="Helvetica" w:eastAsia="Times New Roman" w:hAnsi="Helvetica"/>
                  <w:sz w:val="16"/>
                </w:rPr>
                <w:t>www.soreco.ch</w:t>
              </w:r>
            </w:hyperlink>
            <w:r>
              <w:t xml:space="preserve"> </w:t>
            </w:r>
            <w:r w:rsidRPr="00ED28D0">
              <w:rPr>
                <w:rFonts w:ascii="Helvetica" w:eastAsia="Times New Roman" w:hAnsi="Helvetica"/>
                <w:sz w:val="16"/>
              </w:rPr>
              <w:t>–</w:t>
            </w:r>
            <w:r>
              <w:rPr>
                <w:rFonts w:ascii="Helvetica" w:eastAsia="Times New Roman" w:hAnsi="Helvetica"/>
                <w:sz w:val="16"/>
              </w:rPr>
              <w:t xml:space="preserve"> axonivy.com</w:t>
            </w:r>
          </w:p>
        </w:tc>
        <w:tc>
          <w:tcPr>
            <w:tcW w:w="4394" w:type="dxa"/>
          </w:tcPr>
          <w:p w:rsidR="007A00EB" w:rsidRPr="008253EF" w:rsidRDefault="007A00EB" w:rsidP="00C65E2F">
            <w:pPr>
              <w:widowControl w:val="0"/>
              <w:adjustRightInd w:val="0"/>
              <w:spacing w:line="288" w:lineRule="auto"/>
              <w:rPr>
                <w:rFonts w:ascii="Helvetica" w:eastAsia="Times New Roman" w:hAnsi="Helvetica"/>
                <w:b/>
                <w:sz w:val="16"/>
              </w:rPr>
            </w:pPr>
            <w:r w:rsidRPr="008253EF">
              <w:rPr>
                <w:rFonts w:ascii="Helvetica" w:eastAsia="Times New Roman" w:hAnsi="Helvetica"/>
                <w:b/>
                <w:sz w:val="16"/>
              </w:rPr>
              <w:t>Presse- und Öffentlichkeitsarbeit:</w:t>
            </w:r>
          </w:p>
          <w:p w:rsidR="007A00EB" w:rsidRPr="008253EF" w:rsidRDefault="007A00EB" w:rsidP="00C65E2F">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7A00EB" w:rsidRPr="008253EF" w:rsidRDefault="007A00EB" w:rsidP="00C65E2F">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7A00EB" w:rsidRPr="008253EF" w:rsidRDefault="007A00EB" w:rsidP="00C65E2F">
            <w:pPr>
              <w:widowControl w:val="0"/>
              <w:adjustRightInd w:val="0"/>
              <w:spacing w:line="288" w:lineRule="auto"/>
              <w:rPr>
                <w:rFonts w:ascii="Helvetica" w:eastAsia="Times New Roman" w:hAnsi="Helvetica"/>
                <w:sz w:val="16"/>
              </w:rPr>
            </w:pPr>
            <w:r w:rsidRPr="008253EF">
              <w:rPr>
                <w:rFonts w:ascii="Helvetica" w:eastAsia="Times New Roman" w:hAnsi="Helvetica"/>
                <w:sz w:val="16"/>
              </w:rPr>
              <w:t>Tel. : +41 43 344 58 65 – Fax: +41 43 344 58 69</w:t>
            </w:r>
          </w:p>
          <w:p w:rsidR="007A00EB" w:rsidRPr="008B2D7C" w:rsidRDefault="007A00EB" w:rsidP="00C65E2F">
            <w:pPr>
              <w:widowControl w:val="0"/>
              <w:adjustRightInd w:val="0"/>
              <w:spacing w:line="288" w:lineRule="auto"/>
              <w:rPr>
                <w:rFonts w:ascii="Helvetica" w:eastAsia="Times New Roman" w:hAnsi="Helvetica"/>
                <w:sz w:val="16"/>
              </w:rPr>
            </w:pPr>
            <w:r w:rsidRPr="008253EF">
              <w:rPr>
                <w:rFonts w:ascii="Helvetica" w:eastAsia="Times New Roman" w:hAnsi="Helvetica"/>
                <w:sz w:val="16"/>
              </w:rPr>
              <w:t>mh@press-n-relations.ch – www.press-n-relations.ch</w:t>
            </w:r>
          </w:p>
        </w:tc>
      </w:tr>
    </w:tbl>
    <w:p w:rsidR="007A00EB" w:rsidRDefault="007A00EB" w:rsidP="007A00EB">
      <w:pPr>
        <w:pStyle w:val="Textkrper3"/>
        <w:spacing w:line="288" w:lineRule="auto"/>
        <w:ind w:right="-434"/>
        <w:rPr>
          <w:b/>
          <w:sz w:val="16"/>
        </w:rPr>
      </w:pPr>
    </w:p>
    <w:p w:rsidR="007A00EB" w:rsidRPr="00EA5AB3" w:rsidRDefault="007A00EB" w:rsidP="007A00EB">
      <w:pPr>
        <w:pStyle w:val="Textkrper3"/>
        <w:spacing w:line="288" w:lineRule="auto"/>
        <w:ind w:right="-434"/>
        <w:rPr>
          <w:b/>
          <w:sz w:val="16"/>
        </w:rPr>
      </w:pPr>
      <w:r w:rsidRPr="00EA5AB3">
        <w:rPr>
          <w:b/>
          <w:sz w:val="16"/>
        </w:rPr>
        <w:t xml:space="preserve">Über </w:t>
      </w:r>
      <w:r>
        <w:rPr>
          <w:b/>
          <w:sz w:val="16"/>
        </w:rPr>
        <w:t>Soreco</w:t>
      </w:r>
      <w:r w:rsidRPr="00EA5AB3">
        <w:rPr>
          <w:b/>
          <w:sz w:val="16"/>
        </w:rPr>
        <w:t xml:space="preserve"> </w:t>
      </w:r>
      <w:r>
        <w:rPr>
          <w:b/>
          <w:sz w:val="16"/>
        </w:rPr>
        <w:t>AG</w:t>
      </w:r>
    </w:p>
    <w:p w:rsidR="007A00EB" w:rsidRDefault="007A00EB" w:rsidP="007A00EB">
      <w:pPr>
        <w:pStyle w:val="Textkrper3"/>
        <w:spacing w:line="288" w:lineRule="auto"/>
        <w:ind w:right="-434"/>
      </w:pPr>
      <w:r w:rsidRPr="008A0B93">
        <w:t xml:space="preserve">Gegründet im Jahr 1988, entwickelt und vermarktet die </w:t>
      </w:r>
      <w:r>
        <w:t>Soreco</w:t>
      </w:r>
      <w:r w:rsidRPr="008A0B93">
        <w:t xml:space="preserve"> AG, mit Hauptsitz in Schwerzenbach bei Zürich, branchenunabhängige Standard-Software für den mit</w:t>
      </w:r>
      <w:r>
        <w:t>tleren und oberen KMU- und Gross</w:t>
      </w:r>
      <w:r w:rsidRPr="008A0B93">
        <w:t xml:space="preserve">firmenbereich sowie für die öffentliche Verwaltung. </w:t>
      </w:r>
      <w:r>
        <w:t>Seit dem 1. Juli 2011 ist Soreco Kernb</w:t>
      </w:r>
      <w:r>
        <w:t>e</w:t>
      </w:r>
      <w:r>
        <w:t xml:space="preserve">standteil der AXON ACTIVE Gruppe mit Hauptsitz in Luzern. </w:t>
      </w:r>
      <w:r w:rsidRPr="008A0B93">
        <w:t xml:space="preserve">Die Zusammenarbeit mit Partnern im Lösungs-, Dienstleistungs- und Technologiebereich in </w:t>
      </w:r>
      <w:r w:rsidRPr="00026F3D">
        <w:t>Deutschland, Österreich und der Schweiz garantiert individuell zugeschnittene Lösungen aus einer Hand. Mit 130 Mitarbeitenden betreuen Soreco und die Soreco Partner (rund 300 Mitarbeitende) derzeit über 3</w:t>
      </w:r>
      <w:r>
        <w:t>’</w:t>
      </w:r>
      <w:r w:rsidRPr="00026F3D">
        <w:t>000 Unternehmen aus den</w:t>
      </w:r>
      <w:r w:rsidRPr="008A0B93">
        <w:t xml:space="preserve"> unterschiedlichsten Branchen, davon 30 % der Top 500 Schweizer Unternehmen. </w:t>
      </w:r>
      <w:r>
        <w:t xml:space="preserve">In den Märkten ausserhalb der Schweiz vertritt die Schwesterfirma AXON ACTIVE AG über die Niederlassungen in München und Wien das Portfolio von Soreco. </w:t>
      </w:r>
    </w:p>
    <w:p w:rsidR="007A00EB" w:rsidRDefault="007A00EB" w:rsidP="007A00EB">
      <w:pPr>
        <w:pStyle w:val="Textkrper3"/>
        <w:spacing w:line="288" w:lineRule="auto"/>
        <w:ind w:right="-434"/>
      </w:pPr>
      <w:r>
        <w:t xml:space="preserve"> </w:t>
      </w:r>
    </w:p>
    <w:p w:rsidR="007A00EB" w:rsidRDefault="007A00EB" w:rsidP="007A00EB"/>
    <w:p w:rsidR="007A00EB" w:rsidRDefault="007A00EB" w:rsidP="007A00EB"/>
    <w:p w:rsidR="007A00EB" w:rsidRDefault="007A00EB" w:rsidP="007A00EB"/>
    <w:p w:rsidR="00C65E2F" w:rsidRDefault="00C65E2F"/>
    <w:sectPr w:rsidR="00C65E2F" w:rsidSect="00C65E2F">
      <w:headerReference w:type="default" r:id="rId8"/>
      <w:pgSz w:w="11899" w:h="16838"/>
      <w:pgMar w:top="1418" w:right="2968" w:bottom="2410"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Narrow">
    <w:panose1 w:val="020B0506020202030204"/>
    <w:charset w:val="00"/>
    <w:family w:val="swiss"/>
    <w:pitch w:val="variable"/>
    <w:sig w:usb0="00000287" w:usb1="00000800" w:usb2="00000000" w:usb3="00000000" w:csb0="0000009F" w:csb1="00000000"/>
  </w:font>
  <w:font w:name="Lucida Grande">
    <w:altName w:val="Arial"/>
    <w:panose1 w:val="020B06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E8E" w:rsidRDefault="005A1E8E">
    <w:pPr>
      <w:pStyle w:val="Kopfzeile"/>
      <w:tabs>
        <w:tab w:val="clear" w:pos="9072"/>
        <w:tab w:val="right" w:pos="9639"/>
      </w:tabs>
    </w:pPr>
  </w:p>
  <w:p w:rsidR="005A1E8E" w:rsidRDefault="0037154A">
    <w:pPr>
      <w:pStyle w:val="Kopfzeile"/>
      <w:tabs>
        <w:tab w:val="clear" w:pos="9072"/>
        <w:tab w:val="right" w:pos="9639"/>
      </w:tabs>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ORECO_BLACK_GREEN_RGB_72dpi" style="width:144.65pt;height:39.35pt;visibility:visible">
          <v:imagedata r:id="rId1" o:title="SORECO_BLACK_GREEN_RGB_72dpi"/>
          <v:textbox style="mso-rotate-with-shape:t"/>
        </v:shape>
      </w:pict>
    </w:r>
    <w:r w:rsidR="005A1E8E">
      <w:rPr>
        <w:noProof/>
      </w:rPr>
      <w:tab/>
    </w:r>
    <w:r w:rsidR="0026706E">
      <w:rPr>
        <w:noProof/>
      </w:rPr>
      <w:t xml:space="preserve">             </w:t>
    </w:r>
  </w:p>
  <w:p w:rsidR="005A1E8E" w:rsidRDefault="005A1E8E">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7"/>
  </w:hdrShapeDefaults>
  <w:compat>
    <w:doNotAutofitConstrainedTables/>
    <w:splitPgBreakAndParaMark/>
    <w:doNotVertAlignCellWithSp/>
    <w:doNotBreakConstrainedForcedTable/>
    <w:useAnsiKerningPairs/>
    <w:cachedColBalance/>
  </w:compat>
  <w:rsids>
    <w:rsidRoot w:val="00C65E2F"/>
    <w:rsid w:val="00034A31"/>
    <w:rsid w:val="000A7361"/>
    <w:rsid w:val="000F62C7"/>
    <w:rsid w:val="001F7A67"/>
    <w:rsid w:val="00205732"/>
    <w:rsid w:val="0026706E"/>
    <w:rsid w:val="0037154A"/>
    <w:rsid w:val="00486D37"/>
    <w:rsid w:val="004F5F65"/>
    <w:rsid w:val="0051484D"/>
    <w:rsid w:val="00524768"/>
    <w:rsid w:val="00553716"/>
    <w:rsid w:val="00591C0A"/>
    <w:rsid w:val="005A1E8E"/>
    <w:rsid w:val="005A3452"/>
    <w:rsid w:val="00640099"/>
    <w:rsid w:val="006D75F0"/>
    <w:rsid w:val="007A00EB"/>
    <w:rsid w:val="007C6045"/>
    <w:rsid w:val="00885B9C"/>
    <w:rsid w:val="00903746"/>
    <w:rsid w:val="00AC0256"/>
    <w:rsid w:val="00B837EB"/>
    <w:rsid w:val="00C43547"/>
    <w:rsid w:val="00C65E2F"/>
    <w:rsid w:val="00CF2721"/>
    <w:rsid w:val="00D27744"/>
    <w:rsid w:val="00DF4BE7"/>
    <w:rsid w:val="00E06513"/>
    <w:rsid w:val="00FA0A5E"/>
    <w:rsid w:val="00FD7452"/>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65E2F"/>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C65E2F"/>
    <w:pPr>
      <w:tabs>
        <w:tab w:val="center" w:pos="4536"/>
        <w:tab w:val="right" w:pos="9072"/>
      </w:tabs>
    </w:pPr>
  </w:style>
  <w:style w:type="character" w:customStyle="1" w:styleId="KopfzeileZeichen">
    <w:name w:val="Kopfzeile Zeichen"/>
    <w:basedOn w:val="Absatzstandardschriftart"/>
    <w:link w:val="Kopfzeile"/>
    <w:rsid w:val="00C65E2F"/>
    <w:rPr>
      <w:rFonts w:ascii="Times" w:eastAsia="Times" w:hAnsi="Times" w:cs="Times New Roman"/>
      <w:lang w:eastAsia="de-DE"/>
    </w:rPr>
  </w:style>
  <w:style w:type="paragraph" w:styleId="Textkrper3">
    <w:name w:val="Body Text 3"/>
    <w:basedOn w:val="Standard"/>
    <w:link w:val="Textkrper3Zeichen"/>
    <w:rsid w:val="00C65E2F"/>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C65E2F"/>
    <w:rPr>
      <w:rFonts w:ascii="Helvetica" w:eastAsia="Times New Roman" w:hAnsi="Helvetica" w:cs="Times New Roman"/>
      <w:sz w:val="18"/>
      <w:lang w:eastAsia="de-DE"/>
    </w:rPr>
  </w:style>
  <w:style w:type="paragraph" w:customStyle="1" w:styleId="Einzug1">
    <w:name w:val="Einzug 1"/>
    <w:basedOn w:val="Standard"/>
    <w:link w:val="Einzug1Zchn"/>
    <w:rsid w:val="00C65E2F"/>
    <w:pPr>
      <w:keepLines/>
      <w:spacing w:line="300" w:lineRule="atLeast"/>
      <w:ind w:left="851"/>
    </w:pPr>
    <w:rPr>
      <w:rFonts w:ascii="Arial Narrow" w:eastAsia="Times New Roman" w:hAnsi="Arial Narrow"/>
      <w:sz w:val="21"/>
      <w:szCs w:val="20"/>
      <w:lang w:val="de-CH" w:eastAsia="de-CH"/>
    </w:rPr>
  </w:style>
  <w:style w:type="character" w:customStyle="1" w:styleId="Einzug1Zchn">
    <w:name w:val="Einzug 1 Zchn"/>
    <w:link w:val="Einzug1"/>
    <w:rsid w:val="00C65E2F"/>
    <w:rPr>
      <w:rFonts w:ascii="Arial Narrow" w:eastAsia="Times New Roman" w:hAnsi="Arial Narrow" w:cs="Times New Roman"/>
      <w:sz w:val="21"/>
      <w:szCs w:val="20"/>
      <w:lang w:val="de-CH" w:eastAsia="de-CH"/>
    </w:rPr>
  </w:style>
  <w:style w:type="paragraph" w:styleId="Fuzeile">
    <w:name w:val="footer"/>
    <w:basedOn w:val="Standard"/>
    <w:link w:val="FuzeileZeichen"/>
    <w:uiPriority w:val="99"/>
    <w:semiHidden/>
    <w:unhideWhenUsed/>
    <w:rsid w:val="00C65E2F"/>
    <w:pPr>
      <w:tabs>
        <w:tab w:val="center" w:pos="4536"/>
        <w:tab w:val="right" w:pos="9072"/>
      </w:tabs>
    </w:pPr>
  </w:style>
  <w:style w:type="character" w:customStyle="1" w:styleId="FuzeileZeichen">
    <w:name w:val="Fußzeile Zeichen"/>
    <w:basedOn w:val="Absatzstandardschriftart"/>
    <w:link w:val="Fuzeile"/>
    <w:uiPriority w:val="99"/>
    <w:semiHidden/>
    <w:rsid w:val="00C65E2F"/>
    <w:rPr>
      <w:rFonts w:ascii="Times" w:eastAsia="Times" w:hAnsi="Times" w:cs="Times New Roman"/>
      <w:lang w:eastAsia="de-DE"/>
    </w:rPr>
  </w:style>
  <w:style w:type="character" w:styleId="Kommentarzeichen">
    <w:name w:val="annotation reference"/>
    <w:basedOn w:val="Absatzstandardschriftart"/>
    <w:uiPriority w:val="99"/>
    <w:semiHidden/>
    <w:unhideWhenUsed/>
    <w:rsid w:val="00C65E2F"/>
    <w:rPr>
      <w:sz w:val="18"/>
      <w:szCs w:val="18"/>
    </w:rPr>
  </w:style>
  <w:style w:type="paragraph" w:styleId="Kommentartext">
    <w:name w:val="annotation text"/>
    <w:basedOn w:val="Standard"/>
    <w:link w:val="KommentartextZeichen"/>
    <w:uiPriority w:val="99"/>
    <w:semiHidden/>
    <w:unhideWhenUsed/>
    <w:rsid w:val="00C65E2F"/>
  </w:style>
  <w:style w:type="character" w:customStyle="1" w:styleId="KommentartextZeichen">
    <w:name w:val="Kommentartext Zeichen"/>
    <w:basedOn w:val="Absatzstandardschriftart"/>
    <w:link w:val="Kommentartext"/>
    <w:uiPriority w:val="99"/>
    <w:semiHidden/>
    <w:rsid w:val="00C65E2F"/>
    <w:rPr>
      <w:rFonts w:ascii="Times" w:eastAsia="Times" w:hAnsi="Times" w:cs="Times New Roman"/>
      <w:lang w:eastAsia="de-DE"/>
    </w:rPr>
  </w:style>
  <w:style w:type="paragraph" w:styleId="Kommentarthema">
    <w:name w:val="annotation subject"/>
    <w:basedOn w:val="Kommentartext"/>
    <w:next w:val="Kommentartext"/>
    <w:link w:val="KommentarthemaZeichen"/>
    <w:uiPriority w:val="99"/>
    <w:semiHidden/>
    <w:unhideWhenUsed/>
    <w:rsid w:val="00C65E2F"/>
    <w:rPr>
      <w:b/>
      <w:bCs/>
      <w:sz w:val="20"/>
      <w:szCs w:val="20"/>
    </w:rPr>
  </w:style>
  <w:style w:type="character" w:customStyle="1" w:styleId="KommentarthemaZeichen">
    <w:name w:val="Kommentarthema Zeichen"/>
    <w:basedOn w:val="KommentartextZeichen"/>
    <w:link w:val="Kommentarthema"/>
    <w:uiPriority w:val="99"/>
    <w:semiHidden/>
    <w:rsid w:val="00C65E2F"/>
    <w:rPr>
      <w:b/>
      <w:bCs/>
      <w:sz w:val="20"/>
      <w:szCs w:val="20"/>
    </w:rPr>
  </w:style>
  <w:style w:type="paragraph" w:styleId="Sprechblasentext">
    <w:name w:val="Balloon Text"/>
    <w:basedOn w:val="Standard"/>
    <w:link w:val="SprechblasentextZeichen"/>
    <w:uiPriority w:val="99"/>
    <w:semiHidden/>
    <w:unhideWhenUsed/>
    <w:rsid w:val="00C65E2F"/>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C65E2F"/>
    <w:rPr>
      <w:rFonts w:ascii="Lucida Grande" w:eastAsia="Times" w:hAnsi="Lucida Grande" w:cs="Times New Roman"/>
      <w:sz w:val="18"/>
      <w:szCs w:val="18"/>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hyperlink" Target="http://www.press-n-relations.ch" TargetMode="External"/><Relationship Id="rId7" Type="http://schemas.openxmlformats.org/officeDocument/2006/relationships/hyperlink" Target="http://www.soreco.ch"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575</Words>
  <Characters>3280</Characters>
  <Application>Microsoft Macintosh Word</Application>
  <DocSecurity>0</DocSecurity>
  <Lines>27</Lines>
  <Paragraphs>6</Paragraphs>
  <ScaleCrop>false</ScaleCrop>
  <Company>Press'n'Relations </Company>
  <LinksUpToDate>false</LinksUpToDate>
  <CharactersWithSpaces>4028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19</cp:revision>
  <dcterms:created xsi:type="dcterms:W3CDTF">2014-09-05T07:58:00Z</dcterms:created>
  <dcterms:modified xsi:type="dcterms:W3CDTF">2014-09-30T07:05:00Z</dcterms:modified>
</cp:coreProperties>
</file>