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FF68D6" w:rsidRDefault="00FF68D6">
      <w:pPr>
        <w:widowControl w:val="0"/>
        <w:spacing w:line="240" w:lineRule="auto"/>
        <w:ind w:right="567"/>
        <w:rPr>
          <w:color w:val="000000"/>
        </w:rPr>
      </w:pPr>
      <w:r>
        <w:rPr>
          <w:color w:val="000000"/>
        </w:rPr>
        <w:t>Wien, 14. September 2011</w:t>
      </w:r>
    </w:p>
    <w:p w:rsidR="00FF68D6" w:rsidRDefault="00FF68D6">
      <w:pPr>
        <w:widowControl w:val="0"/>
        <w:spacing w:line="240" w:lineRule="auto"/>
        <w:ind w:right="567"/>
        <w:rPr>
          <w:color w:val="000000"/>
        </w:rPr>
      </w:pPr>
    </w:p>
    <w:p w:rsidR="00FF68D6" w:rsidRPr="00712AF2" w:rsidRDefault="00FF68D6" w:rsidP="00FF68D6">
      <w:pPr>
        <w:widowControl w:val="0"/>
        <w:spacing w:line="288" w:lineRule="auto"/>
        <w:rPr>
          <w:b/>
          <w:sz w:val="28"/>
        </w:rPr>
      </w:pPr>
      <w:r>
        <w:rPr>
          <w:b/>
          <w:sz w:val="28"/>
        </w:rPr>
        <w:t>Energie</w:t>
      </w:r>
      <w:r w:rsidR="00607C88">
        <w:rPr>
          <w:b/>
          <w:sz w:val="28"/>
        </w:rPr>
        <w:t>effizienz</w:t>
      </w:r>
      <w:r w:rsidR="003B0D3D">
        <w:rPr>
          <w:b/>
          <w:sz w:val="28"/>
        </w:rPr>
        <w:t xml:space="preserve"> durch optimale Konfiguration von </w:t>
      </w:r>
      <w:r w:rsidR="003B0D3D" w:rsidRPr="00614C69">
        <w:rPr>
          <w:b/>
          <w:sz w:val="28"/>
        </w:rPr>
        <w:t xml:space="preserve">Pumpen </w:t>
      </w:r>
    </w:p>
    <w:p w:rsidR="00FF68D6" w:rsidRPr="00614C69" w:rsidRDefault="00FF68D6" w:rsidP="00FF68D6">
      <w:pPr>
        <w:widowControl w:val="0"/>
        <w:spacing w:line="288" w:lineRule="auto"/>
      </w:pPr>
      <w:r w:rsidRPr="00614C69">
        <w:t xml:space="preserve">TELE </w:t>
      </w:r>
      <w:r>
        <w:t xml:space="preserve">sichert </w:t>
      </w:r>
      <w:r w:rsidRPr="00614C69">
        <w:t xml:space="preserve">fehlerfreien </w:t>
      </w:r>
      <w:r>
        <w:t xml:space="preserve">und </w:t>
      </w:r>
      <w:r w:rsidR="008736EB">
        <w:t>sparsamen</w:t>
      </w:r>
      <w:r>
        <w:t xml:space="preserve"> </w:t>
      </w:r>
      <w:r w:rsidRPr="00614C69">
        <w:t>Betrieb von Pumpen</w:t>
      </w:r>
      <w:r>
        <w:t>anwendungen</w:t>
      </w:r>
    </w:p>
    <w:p w:rsidR="00FF68D6" w:rsidRDefault="00FF68D6" w:rsidP="00FF68D6">
      <w:pPr>
        <w:widowControl w:val="0"/>
        <w:spacing w:line="288" w:lineRule="auto"/>
      </w:pPr>
    </w:p>
    <w:p w:rsidR="00FF68D6" w:rsidRPr="00614C69" w:rsidRDefault="00FF68D6" w:rsidP="00FF68D6">
      <w:pPr>
        <w:widowControl w:val="0"/>
        <w:tabs>
          <w:tab w:val="left" w:pos="4536"/>
        </w:tabs>
        <w:spacing w:line="288" w:lineRule="auto"/>
        <w:ind w:right="284"/>
        <w:rPr>
          <w:b/>
          <w:sz w:val="20"/>
        </w:rPr>
      </w:pPr>
      <w:r w:rsidRPr="00614C69">
        <w:rPr>
          <w:b/>
          <w:sz w:val="20"/>
        </w:rPr>
        <w:t>Pumpensysteme verursachen rund ein Viertel des weltweiten Stromverbra</w:t>
      </w:r>
      <w:r w:rsidRPr="00614C69">
        <w:rPr>
          <w:b/>
          <w:sz w:val="20"/>
        </w:rPr>
        <w:t>u</w:t>
      </w:r>
      <w:r>
        <w:rPr>
          <w:b/>
          <w:sz w:val="20"/>
        </w:rPr>
        <w:t>ches. In der</w:t>
      </w:r>
      <w:r w:rsidRPr="00614C69">
        <w:rPr>
          <w:b/>
          <w:sz w:val="20"/>
        </w:rPr>
        <w:t xml:space="preserve"> konsequente</w:t>
      </w:r>
      <w:r>
        <w:rPr>
          <w:b/>
          <w:sz w:val="20"/>
        </w:rPr>
        <w:t>n</w:t>
      </w:r>
      <w:r w:rsidRPr="00614C69">
        <w:rPr>
          <w:b/>
          <w:sz w:val="20"/>
        </w:rPr>
        <w:t xml:space="preserve"> Analyse der Betriebsdaten und </w:t>
      </w:r>
      <w:r>
        <w:rPr>
          <w:b/>
          <w:sz w:val="20"/>
        </w:rPr>
        <w:t xml:space="preserve">in der </w:t>
      </w:r>
      <w:r w:rsidRPr="00614C69">
        <w:rPr>
          <w:b/>
          <w:sz w:val="20"/>
        </w:rPr>
        <w:t>langfristige</w:t>
      </w:r>
      <w:r>
        <w:rPr>
          <w:b/>
          <w:sz w:val="20"/>
        </w:rPr>
        <w:t xml:space="preserve">n </w:t>
      </w:r>
      <w:r w:rsidRPr="00614C69">
        <w:rPr>
          <w:b/>
          <w:sz w:val="20"/>
        </w:rPr>
        <w:t>Optimierung der Pumpenauslegung</w:t>
      </w:r>
      <w:r>
        <w:rPr>
          <w:b/>
          <w:sz w:val="20"/>
        </w:rPr>
        <w:t xml:space="preserve"> steckt </w:t>
      </w:r>
      <w:r w:rsidRPr="00614C69">
        <w:rPr>
          <w:b/>
          <w:sz w:val="20"/>
        </w:rPr>
        <w:t>daher enormes Energieeinsp</w:t>
      </w:r>
      <w:r w:rsidRPr="00614C69">
        <w:rPr>
          <w:b/>
          <w:sz w:val="20"/>
        </w:rPr>
        <w:t>a</w:t>
      </w:r>
      <w:r w:rsidRPr="00614C69">
        <w:rPr>
          <w:b/>
          <w:sz w:val="20"/>
        </w:rPr>
        <w:t>rungspoten</w:t>
      </w:r>
      <w:r>
        <w:rPr>
          <w:b/>
          <w:sz w:val="20"/>
        </w:rPr>
        <w:t>z</w:t>
      </w:r>
      <w:r w:rsidRPr="00614C69">
        <w:rPr>
          <w:b/>
          <w:sz w:val="20"/>
        </w:rPr>
        <w:t xml:space="preserve">ial. </w:t>
      </w:r>
      <w:r>
        <w:rPr>
          <w:b/>
          <w:sz w:val="20"/>
        </w:rPr>
        <w:t>Außerdem verursachen n</w:t>
      </w:r>
      <w:r w:rsidRPr="00614C69">
        <w:rPr>
          <w:b/>
          <w:sz w:val="20"/>
        </w:rPr>
        <w:t xml:space="preserve">icht rechtzeitig erkannte </w:t>
      </w:r>
      <w:r>
        <w:rPr>
          <w:b/>
          <w:sz w:val="20"/>
        </w:rPr>
        <w:t>Störungen</w:t>
      </w:r>
      <w:r w:rsidRPr="00614C69">
        <w:rPr>
          <w:b/>
          <w:sz w:val="20"/>
        </w:rPr>
        <w:t xml:space="preserve"> rund 70 Prozent der Lebenszykluskosten einer Pumpe und haben </w:t>
      </w:r>
      <w:r>
        <w:rPr>
          <w:b/>
          <w:sz w:val="20"/>
        </w:rPr>
        <w:t xml:space="preserve">oft </w:t>
      </w:r>
      <w:r w:rsidRPr="00614C69">
        <w:rPr>
          <w:b/>
          <w:sz w:val="20"/>
        </w:rPr>
        <w:t>Produkt</w:t>
      </w:r>
      <w:r w:rsidRPr="00614C69">
        <w:rPr>
          <w:b/>
          <w:sz w:val="20"/>
        </w:rPr>
        <w:t>i</w:t>
      </w:r>
      <w:r w:rsidRPr="00614C69">
        <w:rPr>
          <w:b/>
          <w:sz w:val="20"/>
        </w:rPr>
        <w:t>onsstillstände und enorme Produktionsausfallkosten zur Folge.</w:t>
      </w:r>
      <w:r>
        <w:rPr>
          <w:rStyle w:val="Funotenzeichen"/>
          <w:b/>
          <w:sz w:val="20"/>
        </w:rPr>
        <w:footnoteReference w:id="2"/>
      </w:r>
      <w:r w:rsidRPr="00614C69">
        <w:rPr>
          <w:b/>
          <w:sz w:val="20"/>
        </w:rPr>
        <w:t xml:space="preserve"> Die Installation geeigneter Mess- und Datenerfassungsinstrumente </w:t>
      </w:r>
      <w:r>
        <w:rPr>
          <w:b/>
          <w:sz w:val="20"/>
        </w:rPr>
        <w:t>ermöglicht</w:t>
      </w:r>
      <w:r w:rsidRPr="00614C69">
        <w:rPr>
          <w:b/>
          <w:sz w:val="20"/>
        </w:rPr>
        <w:t xml:space="preserve"> relevante Au</w:t>
      </w:r>
      <w:r w:rsidRPr="00614C69">
        <w:rPr>
          <w:b/>
          <w:sz w:val="20"/>
        </w:rPr>
        <w:t>s</w:t>
      </w:r>
      <w:r w:rsidRPr="00614C69">
        <w:rPr>
          <w:b/>
          <w:sz w:val="20"/>
        </w:rPr>
        <w:t>wertungen</w:t>
      </w:r>
      <w:r>
        <w:rPr>
          <w:b/>
          <w:sz w:val="20"/>
        </w:rPr>
        <w:t xml:space="preserve"> für die Optimierung und verbessert darüber hinaus</w:t>
      </w:r>
      <w:r w:rsidRPr="00614C69">
        <w:rPr>
          <w:b/>
          <w:sz w:val="20"/>
        </w:rPr>
        <w:t xml:space="preserve"> </w:t>
      </w:r>
      <w:r>
        <w:rPr>
          <w:b/>
          <w:sz w:val="20"/>
        </w:rPr>
        <w:t>die</w:t>
      </w:r>
      <w:r w:rsidRPr="00614C69">
        <w:rPr>
          <w:b/>
          <w:sz w:val="20"/>
        </w:rPr>
        <w:t xml:space="preserve"> Prozess- und Betriebssicherheit</w:t>
      </w:r>
      <w:r>
        <w:rPr>
          <w:b/>
          <w:sz w:val="20"/>
        </w:rPr>
        <w:t xml:space="preserve"> signifikant</w:t>
      </w:r>
      <w:r w:rsidRPr="00614C69">
        <w:rPr>
          <w:b/>
          <w:sz w:val="20"/>
        </w:rPr>
        <w:t>.</w:t>
      </w:r>
      <w:r>
        <w:rPr>
          <w:b/>
          <w:sz w:val="20"/>
        </w:rPr>
        <w:t xml:space="preserve"> </w:t>
      </w:r>
      <w:r w:rsidRPr="00614C69">
        <w:rPr>
          <w:b/>
          <w:sz w:val="20"/>
        </w:rPr>
        <w:t xml:space="preserve">TELE </w:t>
      </w:r>
      <w:r>
        <w:rPr>
          <w:b/>
          <w:sz w:val="20"/>
        </w:rPr>
        <w:t>hat</w:t>
      </w:r>
      <w:r w:rsidRPr="00614C69">
        <w:rPr>
          <w:b/>
          <w:sz w:val="20"/>
        </w:rPr>
        <w:t xml:space="preserve"> ein umfassendes Produktsorti</w:t>
      </w:r>
      <w:r>
        <w:rPr>
          <w:b/>
          <w:sz w:val="20"/>
        </w:rPr>
        <w:t>ment entwickelt, das mit Komponenten zur</w:t>
      </w:r>
      <w:r w:rsidRPr="00614C69">
        <w:rPr>
          <w:b/>
          <w:sz w:val="20"/>
        </w:rPr>
        <w:t xml:space="preserve"> Spannungsüberwachung, Pumpenübe</w:t>
      </w:r>
      <w:r w:rsidRPr="00614C69">
        <w:rPr>
          <w:b/>
          <w:sz w:val="20"/>
        </w:rPr>
        <w:t>r</w:t>
      </w:r>
      <w:r w:rsidRPr="00614C69">
        <w:rPr>
          <w:b/>
          <w:sz w:val="20"/>
        </w:rPr>
        <w:t>wachung</w:t>
      </w:r>
      <w:r>
        <w:rPr>
          <w:b/>
          <w:sz w:val="20"/>
        </w:rPr>
        <w:t xml:space="preserve"> und -</w:t>
      </w:r>
      <w:r w:rsidRPr="00614C69">
        <w:rPr>
          <w:b/>
          <w:sz w:val="20"/>
        </w:rPr>
        <w:t xml:space="preserve">steuerung </w:t>
      </w:r>
      <w:r>
        <w:rPr>
          <w:b/>
          <w:sz w:val="20"/>
        </w:rPr>
        <w:t>sowie</w:t>
      </w:r>
      <w:r w:rsidRPr="00614C69">
        <w:rPr>
          <w:b/>
          <w:sz w:val="20"/>
        </w:rPr>
        <w:t xml:space="preserve"> Kommunikation </w:t>
      </w:r>
      <w:r>
        <w:rPr>
          <w:b/>
          <w:sz w:val="20"/>
        </w:rPr>
        <w:t xml:space="preserve">alle wichtigen Module für </w:t>
      </w:r>
      <w:r w:rsidRPr="00614C69">
        <w:rPr>
          <w:b/>
          <w:sz w:val="20"/>
        </w:rPr>
        <w:t xml:space="preserve">den optimalen Betrieb </w:t>
      </w:r>
      <w:r>
        <w:rPr>
          <w:b/>
          <w:sz w:val="20"/>
        </w:rPr>
        <w:t>einer</w:t>
      </w:r>
      <w:r w:rsidRPr="00614C69">
        <w:rPr>
          <w:b/>
          <w:sz w:val="20"/>
        </w:rPr>
        <w:t xml:space="preserve"> Anlage</w:t>
      </w:r>
      <w:r>
        <w:rPr>
          <w:b/>
          <w:sz w:val="20"/>
        </w:rPr>
        <w:t xml:space="preserve"> enthält.</w:t>
      </w:r>
    </w:p>
    <w:p w:rsidR="00FF68D6" w:rsidRPr="00614C69" w:rsidRDefault="00FF68D6" w:rsidP="00FF68D6">
      <w:pPr>
        <w:widowControl w:val="0"/>
        <w:tabs>
          <w:tab w:val="left" w:pos="4536"/>
        </w:tabs>
        <w:spacing w:line="288" w:lineRule="auto"/>
        <w:ind w:right="284"/>
        <w:rPr>
          <w:b/>
          <w:sz w:val="20"/>
        </w:rPr>
      </w:pPr>
    </w:p>
    <w:p w:rsidR="00FF68D6" w:rsidRPr="00614C69" w:rsidRDefault="00FF68D6" w:rsidP="00FF68D6">
      <w:pPr>
        <w:widowControl w:val="0"/>
        <w:tabs>
          <w:tab w:val="left" w:pos="4536"/>
        </w:tabs>
        <w:spacing w:line="288" w:lineRule="auto"/>
        <w:ind w:right="284"/>
        <w:rPr>
          <w:sz w:val="20"/>
        </w:rPr>
      </w:pPr>
      <w:r w:rsidRPr="00614C69">
        <w:rPr>
          <w:sz w:val="20"/>
        </w:rPr>
        <w:t xml:space="preserve">Phasenausfall, Phasenfolge </w:t>
      </w:r>
      <w:r>
        <w:rPr>
          <w:sz w:val="20"/>
        </w:rPr>
        <w:t>beziehungsweise</w:t>
      </w:r>
      <w:r w:rsidRPr="00614C69">
        <w:rPr>
          <w:sz w:val="20"/>
        </w:rPr>
        <w:t xml:space="preserve"> Falschlauf und Spannungsabweichu</w:t>
      </w:r>
      <w:r w:rsidRPr="00614C69">
        <w:rPr>
          <w:sz w:val="20"/>
        </w:rPr>
        <w:t>n</w:t>
      </w:r>
      <w:r w:rsidRPr="00614C69">
        <w:rPr>
          <w:sz w:val="20"/>
        </w:rPr>
        <w:t xml:space="preserve">gen stellen häufige Risiken in einem Pumpensystem dar und müssen </w:t>
      </w:r>
      <w:r>
        <w:rPr>
          <w:sz w:val="20"/>
        </w:rPr>
        <w:t>daher übe</w:t>
      </w:r>
      <w:r>
        <w:rPr>
          <w:sz w:val="20"/>
        </w:rPr>
        <w:t>r</w:t>
      </w:r>
      <w:r>
        <w:rPr>
          <w:sz w:val="20"/>
        </w:rPr>
        <w:t xml:space="preserve">wacht </w:t>
      </w:r>
      <w:r w:rsidRPr="00614C69">
        <w:rPr>
          <w:sz w:val="20"/>
        </w:rPr>
        <w:t xml:space="preserve">werden. </w:t>
      </w:r>
      <w:r w:rsidRPr="00614C69">
        <w:rPr>
          <w:bCs/>
          <w:sz w:val="20"/>
        </w:rPr>
        <w:t xml:space="preserve">Spannungsüberwachungsgeräte von TELE </w:t>
      </w:r>
      <w:r>
        <w:rPr>
          <w:bCs/>
          <w:sz w:val="20"/>
        </w:rPr>
        <w:t>werden direkt in Pumpe</w:t>
      </w:r>
      <w:r>
        <w:rPr>
          <w:bCs/>
          <w:sz w:val="20"/>
        </w:rPr>
        <w:t>n</w:t>
      </w:r>
      <w:r>
        <w:rPr>
          <w:bCs/>
          <w:sz w:val="20"/>
        </w:rPr>
        <w:t>anlagen, wie sie beispielsweise in Werkzeugmaschinen, Förderbändern, Entso</w:t>
      </w:r>
      <w:r>
        <w:rPr>
          <w:bCs/>
          <w:sz w:val="20"/>
        </w:rPr>
        <w:t>r</w:t>
      </w:r>
      <w:r>
        <w:rPr>
          <w:bCs/>
          <w:sz w:val="20"/>
        </w:rPr>
        <w:t>gungsanlagen oder der chemischen Industrie vorkommen, montiert</w:t>
      </w:r>
      <w:r w:rsidRPr="00614C69">
        <w:rPr>
          <w:bCs/>
          <w:sz w:val="20"/>
        </w:rPr>
        <w:t>, wo sie durch rechtzeitige</w:t>
      </w:r>
      <w:r>
        <w:rPr>
          <w:bCs/>
          <w:sz w:val="20"/>
        </w:rPr>
        <w:t>n Alarm</w:t>
      </w:r>
      <w:r w:rsidRPr="00614C69">
        <w:rPr>
          <w:bCs/>
          <w:sz w:val="20"/>
        </w:rPr>
        <w:t xml:space="preserve"> d</w:t>
      </w:r>
      <w:r>
        <w:rPr>
          <w:bCs/>
          <w:sz w:val="20"/>
        </w:rPr>
        <w:t>er</w:t>
      </w:r>
      <w:r w:rsidRPr="00614C69">
        <w:rPr>
          <w:bCs/>
          <w:sz w:val="20"/>
        </w:rPr>
        <w:t xml:space="preserve"> Beschädigung vo</w:t>
      </w:r>
      <w:r>
        <w:rPr>
          <w:bCs/>
          <w:sz w:val="20"/>
        </w:rPr>
        <w:t xml:space="preserve">n Elektromotoren vorbeugen. Sie sichern auf diese Weise </w:t>
      </w:r>
      <w:r w:rsidRPr="00614C69">
        <w:rPr>
          <w:bCs/>
          <w:sz w:val="20"/>
        </w:rPr>
        <w:t xml:space="preserve">Anwendungen vor </w:t>
      </w:r>
      <w:r w:rsidR="00EA60E2">
        <w:rPr>
          <w:bCs/>
          <w:sz w:val="20"/>
        </w:rPr>
        <w:t xml:space="preserve">Über- bzw. </w:t>
      </w:r>
      <w:r w:rsidRPr="00614C69">
        <w:rPr>
          <w:bCs/>
          <w:sz w:val="20"/>
        </w:rPr>
        <w:t>Unterspannung, Phasenausfall und fa</w:t>
      </w:r>
      <w:r w:rsidRPr="00614C69">
        <w:rPr>
          <w:bCs/>
          <w:sz w:val="20"/>
        </w:rPr>
        <w:t>l</w:t>
      </w:r>
      <w:r w:rsidRPr="00614C69">
        <w:rPr>
          <w:bCs/>
          <w:sz w:val="20"/>
        </w:rPr>
        <w:t xml:space="preserve">scher Drehrichtung. </w:t>
      </w:r>
      <w:r>
        <w:rPr>
          <w:bCs/>
          <w:sz w:val="20"/>
        </w:rPr>
        <w:t xml:space="preserve">Darüber hinaus bietet eine </w:t>
      </w:r>
      <w:r w:rsidRPr="00614C69">
        <w:rPr>
          <w:bCs/>
          <w:sz w:val="20"/>
        </w:rPr>
        <w:t>Asymmetrieüberwachung zusätzlichen Anlagen</w:t>
      </w:r>
      <w:r>
        <w:rPr>
          <w:bCs/>
          <w:sz w:val="20"/>
        </w:rPr>
        <w:t>schutz bei Schieflast. D</w:t>
      </w:r>
      <w:r w:rsidRPr="00614C69">
        <w:rPr>
          <w:bCs/>
          <w:sz w:val="20"/>
        </w:rPr>
        <w:t xml:space="preserve">urch frei </w:t>
      </w:r>
      <w:proofErr w:type="spellStart"/>
      <w:r w:rsidRPr="00614C69">
        <w:rPr>
          <w:bCs/>
          <w:sz w:val="20"/>
        </w:rPr>
        <w:t>adjustierba</w:t>
      </w:r>
      <w:r>
        <w:rPr>
          <w:bCs/>
          <w:sz w:val="20"/>
        </w:rPr>
        <w:t>re</w:t>
      </w:r>
      <w:proofErr w:type="spellEnd"/>
      <w:r w:rsidRPr="00614C69">
        <w:rPr>
          <w:bCs/>
          <w:sz w:val="20"/>
        </w:rPr>
        <w:t xml:space="preserve"> Schaltschwellen ist eine einf</w:t>
      </w:r>
      <w:r w:rsidRPr="00614C69">
        <w:rPr>
          <w:bCs/>
          <w:sz w:val="20"/>
        </w:rPr>
        <w:t>a</w:t>
      </w:r>
      <w:r w:rsidRPr="00614C69">
        <w:rPr>
          <w:bCs/>
          <w:sz w:val="20"/>
        </w:rPr>
        <w:t>ch</w:t>
      </w:r>
      <w:r>
        <w:rPr>
          <w:bCs/>
          <w:sz w:val="20"/>
        </w:rPr>
        <w:t>e</w:t>
      </w:r>
      <w:r w:rsidRPr="00614C69">
        <w:rPr>
          <w:bCs/>
          <w:sz w:val="20"/>
        </w:rPr>
        <w:t xml:space="preserve"> A</w:t>
      </w:r>
      <w:r>
        <w:rPr>
          <w:bCs/>
          <w:sz w:val="20"/>
        </w:rPr>
        <w:t>npassung</w:t>
      </w:r>
      <w:r w:rsidRPr="00614C69">
        <w:rPr>
          <w:bCs/>
          <w:sz w:val="20"/>
        </w:rPr>
        <w:t xml:space="preserve"> an </w:t>
      </w:r>
      <w:r>
        <w:rPr>
          <w:bCs/>
          <w:sz w:val="20"/>
        </w:rPr>
        <w:t>unterschiedliche</w:t>
      </w:r>
      <w:r w:rsidRPr="00614C69">
        <w:rPr>
          <w:bCs/>
          <w:sz w:val="20"/>
        </w:rPr>
        <w:t xml:space="preserve"> Netzgegebenheiten möglich. </w:t>
      </w:r>
      <w:r>
        <w:rPr>
          <w:bCs/>
          <w:sz w:val="20"/>
        </w:rPr>
        <w:t>Damit Spannung</w:t>
      </w:r>
      <w:r>
        <w:rPr>
          <w:bCs/>
          <w:sz w:val="20"/>
        </w:rPr>
        <w:t>s</w:t>
      </w:r>
      <w:r>
        <w:rPr>
          <w:bCs/>
          <w:sz w:val="20"/>
        </w:rPr>
        <w:t>überwachungen von TELE weltweit einsetzbar sind, verfügen sie über die UL-Zertifizierung</w:t>
      </w:r>
      <w:r>
        <w:rPr>
          <w:sz w:val="20"/>
        </w:rPr>
        <w:t xml:space="preserve"> cULus.</w:t>
      </w:r>
    </w:p>
    <w:p w:rsidR="00FF68D6" w:rsidRPr="00614C69" w:rsidRDefault="00FF68D6" w:rsidP="00FF68D6">
      <w:pPr>
        <w:widowControl w:val="0"/>
        <w:tabs>
          <w:tab w:val="left" w:pos="4536"/>
        </w:tabs>
        <w:spacing w:line="288" w:lineRule="auto"/>
        <w:ind w:right="284"/>
        <w:rPr>
          <w:sz w:val="20"/>
        </w:rPr>
      </w:pPr>
    </w:p>
    <w:p w:rsidR="00FF68D6" w:rsidRPr="00E24413" w:rsidRDefault="00FF68D6" w:rsidP="00FF68D6">
      <w:pPr>
        <w:widowControl w:val="0"/>
        <w:tabs>
          <w:tab w:val="left" w:pos="4536"/>
        </w:tabs>
        <w:spacing w:line="288" w:lineRule="auto"/>
        <w:ind w:right="284"/>
        <w:rPr>
          <w:b/>
          <w:sz w:val="20"/>
        </w:rPr>
      </w:pPr>
      <w:r w:rsidRPr="00E24413">
        <w:rPr>
          <w:b/>
          <w:sz w:val="20"/>
        </w:rPr>
        <w:t>Pumpenüberwachung</w:t>
      </w:r>
      <w:r>
        <w:rPr>
          <w:b/>
          <w:sz w:val="20"/>
        </w:rPr>
        <w:t xml:space="preserve"> erhöht Energieeffizienz</w:t>
      </w:r>
    </w:p>
    <w:p w:rsidR="00FF68D6" w:rsidRDefault="00FF68D6" w:rsidP="00FF68D6">
      <w:pPr>
        <w:widowControl w:val="0"/>
        <w:tabs>
          <w:tab w:val="left" w:pos="4536"/>
        </w:tabs>
        <w:spacing w:line="288" w:lineRule="auto"/>
        <w:ind w:right="284"/>
        <w:rPr>
          <w:sz w:val="20"/>
        </w:rPr>
      </w:pPr>
      <w:r>
        <w:rPr>
          <w:sz w:val="20"/>
        </w:rPr>
        <w:t>Gängige Motors</w:t>
      </w:r>
      <w:r w:rsidRPr="00614C69">
        <w:rPr>
          <w:sz w:val="20"/>
        </w:rPr>
        <w:t xml:space="preserve">chutzmaßnahmen </w:t>
      </w:r>
      <w:r>
        <w:rPr>
          <w:sz w:val="20"/>
        </w:rPr>
        <w:t xml:space="preserve">in industriellen Anlagen </w:t>
      </w:r>
      <w:r w:rsidRPr="00614C69">
        <w:rPr>
          <w:sz w:val="20"/>
        </w:rPr>
        <w:t xml:space="preserve">schützen zwar den Motor selbst, die Pumpe und nachgelagerte Anlagenteile bleiben davon </w:t>
      </w:r>
      <w:r>
        <w:rPr>
          <w:sz w:val="20"/>
        </w:rPr>
        <w:t xml:space="preserve">jedoch </w:t>
      </w:r>
      <w:r w:rsidRPr="00614C69">
        <w:rPr>
          <w:sz w:val="20"/>
        </w:rPr>
        <w:t>unberührt</w:t>
      </w:r>
      <w:r>
        <w:rPr>
          <w:sz w:val="20"/>
        </w:rPr>
        <w:t xml:space="preserve"> und stellen eine nicht zu unterschätzende Fehlerquelle dar. Das größte Risiko geht hier vom Pumpenv</w:t>
      </w:r>
      <w:r w:rsidRPr="00614C69">
        <w:rPr>
          <w:sz w:val="20"/>
        </w:rPr>
        <w:t>erschleiß</w:t>
      </w:r>
      <w:r>
        <w:rPr>
          <w:sz w:val="20"/>
        </w:rPr>
        <w:t xml:space="preserve"> aus. Diese Gefahr kann durch eine entsprechende Übe</w:t>
      </w:r>
      <w:r>
        <w:rPr>
          <w:sz w:val="20"/>
        </w:rPr>
        <w:t>r</w:t>
      </w:r>
      <w:r>
        <w:rPr>
          <w:sz w:val="20"/>
        </w:rPr>
        <w:t xml:space="preserve">wachung ausgeschaltet werden, die bereits im Frühstadium einen </w:t>
      </w:r>
      <w:r w:rsidRPr="00614C69">
        <w:rPr>
          <w:sz w:val="20"/>
        </w:rPr>
        <w:t>Leistungsabfall</w:t>
      </w:r>
      <w:r w:rsidRPr="00A05DAC">
        <w:rPr>
          <w:sz w:val="20"/>
        </w:rPr>
        <w:t xml:space="preserve"> </w:t>
      </w:r>
      <w:r>
        <w:rPr>
          <w:sz w:val="20"/>
        </w:rPr>
        <w:t>misst</w:t>
      </w:r>
      <w:r w:rsidRPr="006143FF">
        <w:rPr>
          <w:color w:val="FF0000"/>
          <w:sz w:val="20"/>
        </w:rPr>
        <w:t xml:space="preserve"> </w:t>
      </w:r>
      <w:r>
        <w:rPr>
          <w:sz w:val="20"/>
        </w:rPr>
        <w:t xml:space="preserve">und einen Alarm oder steuernde Maßnahmen auslöst. Die </w:t>
      </w:r>
      <w:r w:rsidRPr="00614C69">
        <w:rPr>
          <w:sz w:val="20"/>
        </w:rPr>
        <w:t>TELE Wirkleistung</w:t>
      </w:r>
      <w:r w:rsidRPr="00614C69">
        <w:rPr>
          <w:sz w:val="20"/>
        </w:rPr>
        <w:t>s</w:t>
      </w:r>
      <w:r w:rsidRPr="00614C69">
        <w:rPr>
          <w:sz w:val="20"/>
        </w:rPr>
        <w:t xml:space="preserve">überwachung </w:t>
      </w:r>
      <w:r>
        <w:rPr>
          <w:sz w:val="20"/>
        </w:rPr>
        <w:t>für</w:t>
      </w:r>
      <w:r w:rsidRPr="00614C69">
        <w:rPr>
          <w:sz w:val="20"/>
        </w:rPr>
        <w:t xml:space="preserve"> Pumpenapplikationen </w:t>
      </w:r>
      <w:r w:rsidRPr="00A05DAC">
        <w:rPr>
          <w:sz w:val="20"/>
        </w:rPr>
        <w:t>erkennt</w:t>
      </w:r>
      <w:r w:rsidRPr="006143FF">
        <w:rPr>
          <w:color w:val="FF0000"/>
          <w:sz w:val="20"/>
        </w:rPr>
        <w:t xml:space="preserve"> </w:t>
      </w:r>
      <w:r>
        <w:rPr>
          <w:sz w:val="20"/>
        </w:rPr>
        <w:t xml:space="preserve">sämtliche </w:t>
      </w:r>
      <w:r w:rsidRPr="00614C69">
        <w:rPr>
          <w:sz w:val="20"/>
        </w:rPr>
        <w:t>ungünstige Betriebszustä</w:t>
      </w:r>
      <w:r w:rsidRPr="00614C69">
        <w:rPr>
          <w:sz w:val="20"/>
        </w:rPr>
        <w:t>n</w:t>
      </w:r>
      <w:r w:rsidRPr="00614C69">
        <w:rPr>
          <w:sz w:val="20"/>
        </w:rPr>
        <w:t xml:space="preserve">de </w:t>
      </w:r>
      <w:r>
        <w:rPr>
          <w:sz w:val="20"/>
        </w:rPr>
        <w:t xml:space="preserve">der Pumpe, </w:t>
      </w:r>
      <w:r w:rsidRPr="00614C69">
        <w:rPr>
          <w:sz w:val="20"/>
        </w:rPr>
        <w:t>wie Verschleiß</w:t>
      </w:r>
      <w:r>
        <w:rPr>
          <w:sz w:val="20"/>
        </w:rPr>
        <w:t>, aber auch</w:t>
      </w:r>
      <w:r w:rsidRPr="00614C69">
        <w:rPr>
          <w:sz w:val="20"/>
        </w:rPr>
        <w:t xml:space="preserve"> Blockade, Falschlauf, Filterverunreinigung, Heißlauf, Kavita</w:t>
      </w:r>
      <w:r>
        <w:rPr>
          <w:sz w:val="20"/>
        </w:rPr>
        <w:t>tion, Temperatur und Trockenlauf</w:t>
      </w:r>
      <w:r w:rsidRPr="00614C69">
        <w:rPr>
          <w:sz w:val="20"/>
        </w:rPr>
        <w:t>.</w:t>
      </w:r>
      <w:r>
        <w:rPr>
          <w:sz w:val="20"/>
        </w:rPr>
        <w:t xml:space="preserve"> Zusätzlich ist im Gerät auch eine</w:t>
      </w:r>
      <w:r w:rsidRPr="00614C69">
        <w:rPr>
          <w:sz w:val="20"/>
        </w:rPr>
        <w:t xml:space="preserve"> Temperaturüberwachung </w:t>
      </w:r>
      <w:r>
        <w:rPr>
          <w:sz w:val="20"/>
        </w:rPr>
        <w:t xml:space="preserve">integriert, die </w:t>
      </w:r>
      <w:r w:rsidRPr="00614C69">
        <w:rPr>
          <w:sz w:val="20"/>
        </w:rPr>
        <w:t>erhöhte Motortemperatur, beispielsweise durch Phasenausfall, häufigen Anlauf oder Blockaden</w:t>
      </w:r>
      <w:r>
        <w:rPr>
          <w:sz w:val="20"/>
        </w:rPr>
        <w:t>, detektiert</w:t>
      </w:r>
      <w:r w:rsidRPr="00614C69">
        <w:rPr>
          <w:sz w:val="20"/>
        </w:rPr>
        <w:t>.</w:t>
      </w:r>
      <w:r>
        <w:rPr>
          <w:sz w:val="20"/>
        </w:rPr>
        <w:t xml:space="preserve"> </w:t>
      </w:r>
      <w:r w:rsidRPr="00614C69">
        <w:rPr>
          <w:sz w:val="20"/>
        </w:rPr>
        <w:t xml:space="preserve">Fehlerzustände </w:t>
      </w:r>
      <w:r>
        <w:rPr>
          <w:sz w:val="20"/>
        </w:rPr>
        <w:t>werden</w:t>
      </w:r>
      <w:r w:rsidRPr="00614C69">
        <w:rPr>
          <w:sz w:val="20"/>
        </w:rPr>
        <w:t xml:space="preserve"> </w:t>
      </w:r>
      <w:r>
        <w:rPr>
          <w:sz w:val="20"/>
        </w:rPr>
        <w:t>sofort</w:t>
      </w:r>
      <w:r w:rsidRPr="00614C69">
        <w:rPr>
          <w:sz w:val="20"/>
        </w:rPr>
        <w:t xml:space="preserve"> gemeldet</w:t>
      </w:r>
      <w:r>
        <w:rPr>
          <w:sz w:val="20"/>
        </w:rPr>
        <w:t xml:space="preserve"> – durch rechtzeitige Wartung lassen sich </w:t>
      </w:r>
      <w:r w:rsidRPr="00614C69">
        <w:rPr>
          <w:sz w:val="20"/>
        </w:rPr>
        <w:t xml:space="preserve">Folgeschäden </w:t>
      </w:r>
      <w:r>
        <w:rPr>
          <w:sz w:val="20"/>
        </w:rPr>
        <w:t xml:space="preserve">an </w:t>
      </w:r>
      <w:r w:rsidRPr="00614C69">
        <w:rPr>
          <w:sz w:val="20"/>
        </w:rPr>
        <w:t>der Anlage</w:t>
      </w:r>
      <w:r>
        <w:rPr>
          <w:sz w:val="20"/>
        </w:rPr>
        <w:t xml:space="preserve"> und damit teure Produktionsausfälle</w:t>
      </w:r>
      <w:r w:rsidRPr="00614C69">
        <w:rPr>
          <w:sz w:val="20"/>
        </w:rPr>
        <w:t xml:space="preserve"> vermeiden.</w:t>
      </w:r>
      <w:r>
        <w:rPr>
          <w:sz w:val="20"/>
        </w:rPr>
        <w:t xml:space="preserve"> </w:t>
      </w:r>
    </w:p>
    <w:p w:rsidR="00FF68D6" w:rsidRPr="00614C69" w:rsidRDefault="00FF68D6" w:rsidP="00FF68D6">
      <w:pPr>
        <w:widowControl w:val="0"/>
        <w:tabs>
          <w:tab w:val="left" w:pos="4536"/>
        </w:tabs>
        <w:spacing w:line="288" w:lineRule="auto"/>
        <w:ind w:right="284"/>
        <w:rPr>
          <w:sz w:val="20"/>
        </w:rPr>
      </w:pPr>
      <w:r>
        <w:rPr>
          <w:sz w:val="20"/>
        </w:rPr>
        <w:t>Neben der zuverlässigen Kontrolle ermöglicht die TELE Pumpenüberwachung auch eine</w:t>
      </w:r>
      <w:r w:rsidRPr="00614C69">
        <w:rPr>
          <w:sz w:val="20"/>
        </w:rPr>
        <w:t xml:space="preserve"> langfristige Optimierung der Pumpenauslegung</w:t>
      </w:r>
      <w:r>
        <w:rPr>
          <w:sz w:val="20"/>
        </w:rPr>
        <w:t>. Auf diese Weise können Ene</w:t>
      </w:r>
      <w:r>
        <w:rPr>
          <w:sz w:val="20"/>
        </w:rPr>
        <w:t>r</w:t>
      </w:r>
      <w:r>
        <w:rPr>
          <w:sz w:val="20"/>
        </w:rPr>
        <w:t xml:space="preserve">gieeinsparungspotenziale identifiziert werden, wie beispielsweise eine Verringerung </w:t>
      </w:r>
      <w:r w:rsidRPr="00614C69">
        <w:rPr>
          <w:sz w:val="20"/>
        </w:rPr>
        <w:t xml:space="preserve">der Lebenszykluskosten durch </w:t>
      </w:r>
      <w:r>
        <w:rPr>
          <w:sz w:val="20"/>
        </w:rPr>
        <w:t>eine</w:t>
      </w:r>
      <w:r w:rsidRPr="00614C69">
        <w:rPr>
          <w:sz w:val="20"/>
        </w:rPr>
        <w:t xml:space="preserve"> zustandsabhängige Instandhaltung und verlänge</w:t>
      </w:r>
      <w:r w:rsidRPr="00614C69">
        <w:rPr>
          <w:sz w:val="20"/>
        </w:rPr>
        <w:t>r</w:t>
      </w:r>
      <w:r w:rsidRPr="00614C69">
        <w:rPr>
          <w:sz w:val="20"/>
        </w:rPr>
        <w:t>te Lebenszeit.</w:t>
      </w:r>
      <w:r>
        <w:rPr>
          <w:sz w:val="20"/>
        </w:rPr>
        <w:t xml:space="preserve"> Ohne großen Aufwand lässt sich so die Energieeffizienz der gesamten Anlage verbessern.</w:t>
      </w:r>
    </w:p>
    <w:p w:rsidR="00FF68D6" w:rsidRPr="00614C69" w:rsidRDefault="00FF68D6" w:rsidP="00FF68D6">
      <w:pPr>
        <w:widowControl w:val="0"/>
        <w:tabs>
          <w:tab w:val="left" w:pos="4536"/>
        </w:tabs>
        <w:spacing w:line="288" w:lineRule="auto"/>
        <w:ind w:right="284"/>
        <w:rPr>
          <w:sz w:val="20"/>
        </w:rPr>
      </w:pPr>
    </w:p>
    <w:p w:rsidR="00FF68D6" w:rsidRPr="00EB1862" w:rsidRDefault="00FF68D6" w:rsidP="00FF68D6">
      <w:pPr>
        <w:widowControl w:val="0"/>
        <w:tabs>
          <w:tab w:val="left" w:pos="4536"/>
        </w:tabs>
        <w:spacing w:line="288" w:lineRule="auto"/>
        <w:ind w:right="284"/>
        <w:rPr>
          <w:b/>
          <w:bCs/>
          <w:sz w:val="20"/>
        </w:rPr>
      </w:pPr>
      <w:r w:rsidRPr="00EB1862">
        <w:rPr>
          <w:b/>
          <w:sz w:val="20"/>
        </w:rPr>
        <w:t>Pumpensteuerung</w:t>
      </w:r>
    </w:p>
    <w:p w:rsidR="00FF68D6" w:rsidRPr="00825EF5" w:rsidRDefault="00FF68D6" w:rsidP="00FF68D6">
      <w:pPr>
        <w:widowControl w:val="0"/>
        <w:tabs>
          <w:tab w:val="left" w:pos="4536"/>
        </w:tabs>
        <w:spacing w:line="288" w:lineRule="auto"/>
        <w:ind w:right="284"/>
        <w:rPr>
          <w:sz w:val="20"/>
        </w:rPr>
      </w:pPr>
      <w:r>
        <w:rPr>
          <w:sz w:val="20"/>
        </w:rPr>
        <w:t>Für die direkte Pumpensteuerung hat TELE neben einer</w:t>
      </w:r>
      <w:r w:rsidRPr="00614C69">
        <w:rPr>
          <w:sz w:val="20"/>
        </w:rPr>
        <w:t xml:space="preserve"> Füllstandsüberwachun</w:t>
      </w:r>
      <w:r>
        <w:rPr>
          <w:sz w:val="20"/>
        </w:rPr>
        <w:t>g für leitfähige Flüssigkeiten auch Komponenten für den</w:t>
      </w:r>
      <w:r w:rsidRPr="00614C69">
        <w:rPr>
          <w:sz w:val="20"/>
        </w:rPr>
        <w:t xml:space="preserve"> Pumpenanlauf und -auslauf sowie Pumpenwechsler zur alternierenden Ansteuerung von Pumpen</w:t>
      </w:r>
      <w:r>
        <w:rPr>
          <w:sz w:val="20"/>
        </w:rPr>
        <w:t xml:space="preserve"> im Programm</w:t>
      </w:r>
      <w:r w:rsidRPr="00614C69">
        <w:rPr>
          <w:sz w:val="20"/>
        </w:rPr>
        <w:t>.</w:t>
      </w:r>
      <w:r>
        <w:rPr>
          <w:sz w:val="20"/>
        </w:rPr>
        <w:t xml:space="preserve"> Der</w:t>
      </w:r>
      <w:r w:rsidRPr="00614C69">
        <w:rPr>
          <w:sz w:val="20"/>
        </w:rPr>
        <w:t xml:space="preserve"> Füllstandswächter </w:t>
      </w:r>
      <w:r>
        <w:rPr>
          <w:sz w:val="20"/>
        </w:rPr>
        <w:t xml:space="preserve">sorgt </w:t>
      </w:r>
      <w:r w:rsidRPr="00614C69">
        <w:rPr>
          <w:sz w:val="20"/>
        </w:rPr>
        <w:t>mittels konduktiver Sonde</w:t>
      </w:r>
      <w:r>
        <w:rPr>
          <w:sz w:val="20"/>
        </w:rPr>
        <w:t xml:space="preserve"> für eine</w:t>
      </w:r>
      <w:r w:rsidRPr="00614C69">
        <w:rPr>
          <w:sz w:val="20"/>
        </w:rPr>
        <w:t xml:space="preserve"> einfache Niveau</w:t>
      </w:r>
      <w:r>
        <w:rPr>
          <w:sz w:val="20"/>
        </w:rPr>
        <w:t>-Überwachung und -R</w:t>
      </w:r>
      <w:r w:rsidRPr="00614C69">
        <w:rPr>
          <w:sz w:val="20"/>
        </w:rPr>
        <w:t>egelung</w:t>
      </w:r>
      <w:r>
        <w:rPr>
          <w:sz w:val="20"/>
        </w:rPr>
        <w:t>.</w:t>
      </w:r>
      <w:r w:rsidRPr="00614C69">
        <w:rPr>
          <w:sz w:val="20"/>
        </w:rPr>
        <w:t xml:space="preserve"> </w:t>
      </w:r>
      <w:r>
        <w:rPr>
          <w:sz w:val="20"/>
        </w:rPr>
        <w:t xml:space="preserve">Neben Pumpstationen können </w:t>
      </w:r>
      <w:r w:rsidRPr="00825EF5">
        <w:rPr>
          <w:sz w:val="20"/>
        </w:rPr>
        <w:t xml:space="preserve">damit </w:t>
      </w:r>
      <w:r w:rsidRPr="00825EF5">
        <w:rPr>
          <w:rFonts w:cs="Calibri"/>
          <w:sz w:val="20"/>
          <w:szCs w:val="22"/>
        </w:rPr>
        <w:t xml:space="preserve">auch </w:t>
      </w:r>
      <w:r>
        <w:rPr>
          <w:rFonts w:cs="Calibri"/>
          <w:sz w:val="20"/>
          <w:szCs w:val="22"/>
        </w:rPr>
        <w:t>Gebäude</w:t>
      </w:r>
      <w:r w:rsidRPr="00825EF5">
        <w:rPr>
          <w:rFonts w:cs="Calibri"/>
          <w:sz w:val="20"/>
          <w:szCs w:val="22"/>
        </w:rPr>
        <w:t xml:space="preserve"> vor Schäden durch überschwemmte Keller oder Schächte geschützt werden.</w:t>
      </w:r>
    </w:p>
    <w:p w:rsidR="00FF68D6" w:rsidRPr="00825EF5" w:rsidRDefault="00FF68D6" w:rsidP="00FF68D6">
      <w:pPr>
        <w:widowControl w:val="0"/>
        <w:tabs>
          <w:tab w:val="left" w:pos="4536"/>
        </w:tabs>
        <w:spacing w:line="288" w:lineRule="auto"/>
        <w:ind w:right="284"/>
        <w:rPr>
          <w:sz w:val="20"/>
        </w:rPr>
      </w:pPr>
      <w:r w:rsidRPr="00614C69">
        <w:rPr>
          <w:sz w:val="20"/>
        </w:rPr>
        <w:t>Stern-Dreieck-Relais und Softstartgerä</w:t>
      </w:r>
      <w:r>
        <w:rPr>
          <w:sz w:val="20"/>
        </w:rPr>
        <w:t>te</w:t>
      </w:r>
      <w:r w:rsidRPr="00614C69">
        <w:rPr>
          <w:sz w:val="20"/>
        </w:rPr>
        <w:t xml:space="preserve"> </w:t>
      </w:r>
      <w:r>
        <w:rPr>
          <w:sz w:val="20"/>
        </w:rPr>
        <w:t>minimieren die</w:t>
      </w:r>
      <w:r w:rsidRPr="00614C69">
        <w:rPr>
          <w:sz w:val="20"/>
        </w:rPr>
        <w:t xml:space="preserve"> Anlaufströme und </w:t>
      </w:r>
      <w:r>
        <w:rPr>
          <w:sz w:val="20"/>
        </w:rPr>
        <w:t xml:space="preserve">halten die </w:t>
      </w:r>
      <w:r w:rsidRPr="00614C69">
        <w:rPr>
          <w:sz w:val="20"/>
        </w:rPr>
        <w:t xml:space="preserve">Netzbelastung </w:t>
      </w:r>
      <w:r>
        <w:rPr>
          <w:sz w:val="20"/>
        </w:rPr>
        <w:t>so gering wie möglich</w:t>
      </w:r>
      <w:r w:rsidRPr="00614C69">
        <w:rPr>
          <w:sz w:val="20"/>
        </w:rPr>
        <w:t>.</w:t>
      </w:r>
      <w:r>
        <w:rPr>
          <w:sz w:val="20"/>
        </w:rPr>
        <w:t xml:space="preserve"> </w:t>
      </w:r>
    </w:p>
    <w:p w:rsidR="00FF68D6" w:rsidRPr="00825EF5" w:rsidRDefault="00FF68D6" w:rsidP="00FF68D6">
      <w:pPr>
        <w:widowControl w:val="0"/>
        <w:tabs>
          <w:tab w:val="left" w:pos="4536"/>
        </w:tabs>
        <w:spacing w:line="288" w:lineRule="auto"/>
        <w:ind w:right="284"/>
        <w:rPr>
          <w:sz w:val="20"/>
        </w:rPr>
      </w:pPr>
      <w:r>
        <w:rPr>
          <w:sz w:val="20"/>
        </w:rPr>
        <w:t>In</w:t>
      </w:r>
      <w:r w:rsidRPr="00614C69">
        <w:rPr>
          <w:sz w:val="20"/>
        </w:rPr>
        <w:t xml:space="preserve"> Förderanlagen</w:t>
      </w:r>
      <w:r>
        <w:rPr>
          <w:sz w:val="20"/>
        </w:rPr>
        <w:t xml:space="preserve"> sind Pumpen in der Regel</w:t>
      </w:r>
      <w:r w:rsidRPr="00614C69">
        <w:rPr>
          <w:sz w:val="20"/>
        </w:rPr>
        <w:t xml:space="preserve"> </w:t>
      </w:r>
      <w:r>
        <w:rPr>
          <w:sz w:val="20"/>
        </w:rPr>
        <w:t xml:space="preserve">redundant – also doppelt – </w:t>
      </w:r>
      <w:r w:rsidRPr="00614C69">
        <w:rPr>
          <w:sz w:val="20"/>
        </w:rPr>
        <w:t>ausgeführt</w:t>
      </w:r>
      <w:r>
        <w:rPr>
          <w:sz w:val="20"/>
        </w:rPr>
        <w:t>,</w:t>
      </w:r>
      <w:r w:rsidRPr="00614C69">
        <w:rPr>
          <w:sz w:val="20"/>
        </w:rPr>
        <w:t xml:space="preserve"> um im Fall eines Maschinenschadens die Anlagenfunktion aufrecht zu erhalten und kurzfristige Förderspitzen durch Parallelbetrieb abzudecken</w:t>
      </w:r>
      <w:r>
        <w:rPr>
          <w:sz w:val="20"/>
        </w:rPr>
        <w:t>. Hier gewährleistet der TELE</w:t>
      </w:r>
      <w:r w:rsidRPr="00614C69">
        <w:rPr>
          <w:sz w:val="20"/>
        </w:rPr>
        <w:t xml:space="preserve"> Pumpenwechsler </w:t>
      </w:r>
      <w:r>
        <w:rPr>
          <w:sz w:val="20"/>
        </w:rPr>
        <w:t>den abwechselnden Betrieb beider Pumpen, damit auch</w:t>
      </w:r>
      <w:r w:rsidRPr="00614C69">
        <w:rPr>
          <w:sz w:val="20"/>
        </w:rPr>
        <w:t xml:space="preserve"> die Reservepumpe </w:t>
      </w:r>
      <w:r>
        <w:rPr>
          <w:sz w:val="20"/>
        </w:rPr>
        <w:t xml:space="preserve">funktionstüchtig bleibt und im </w:t>
      </w:r>
      <w:r w:rsidRPr="00614C69">
        <w:rPr>
          <w:sz w:val="20"/>
        </w:rPr>
        <w:t>Bedarfsfall nicht versagt.</w:t>
      </w:r>
      <w:r>
        <w:rPr>
          <w:sz w:val="20"/>
        </w:rPr>
        <w:t xml:space="preserve"> </w:t>
      </w:r>
    </w:p>
    <w:p w:rsidR="00FF68D6" w:rsidRPr="00614C69" w:rsidRDefault="00FF68D6" w:rsidP="00FF68D6">
      <w:pPr>
        <w:widowControl w:val="0"/>
        <w:tabs>
          <w:tab w:val="left" w:pos="4536"/>
        </w:tabs>
        <w:spacing w:line="288" w:lineRule="auto"/>
        <w:ind w:right="284"/>
        <w:rPr>
          <w:sz w:val="20"/>
        </w:rPr>
      </w:pPr>
    </w:p>
    <w:p w:rsidR="00FF68D6" w:rsidRPr="00E77B59" w:rsidRDefault="00FF68D6" w:rsidP="00FF68D6">
      <w:pPr>
        <w:widowControl w:val="0"/>
        <w:tabs>
          <w:tab w:val="left" w:pos="4536"/>
        </w:tabs>
        <w:spacing w:line="288" w:lineRule="auto"/>
        <w:ind w:right="284"/>
        <w:rPr>
          <w:b/>
          <w:sz w:val="20"/>
        </w:rPr>
      </w:pPr>
      <w:r w:rsidRPr="00E77B59">
        <w:rPr>
          <w:b/>
          <w:sz w:val="20"/>
        </w:rPr>
        <w:t>Kommunikation</w:t>
      </w:r>
      <w:r>
        <w:rPr>
          <w:b/>
          <w:sz w:val="20"/>
        </w:rPr>
        <w:t>smodul mit Steuerungsfunktion</w:t>
      </w:r>
    </w:p>
    <w:p w:rsidR="00FF68D6" w:rsidRDefault="00FF68D6" w:rsidP="00FF68D6">
      <w:pPr>
        <w:widowControl w:val="0"/>
        <w:tabs>
          <w:tab w:val="left" w:pos="4536"/>
        </w:tabs>
        <w:spacing w:line="288" w:lineRule="auto"/>
        <w:ind w:right="284"/>
        <w:rPr>
          <w:sz w:val="20"/>
        </w:rPr>
      </w:pPr>
      <w:r>
        <w:rPr>
          <w:sz w:val="20"/>
        </w:rPr>
        <w:t>Für die übersichtliche Anzeige und Dokumentation der erhobenen Anlagen-Betriebsdaten hat</w:t>
      </w:r>
      <w:r w:rsidRPr="00614C69">
        <w:rPr>
          <w:sz w:val="20"/>
        </w:rPr>
        <w:t xml:space="preserve"> TELE </w:t>
      </w:r>
      <w:r>
        <w:rPr>
          <w:sz w:val="20"/>
        </w:rPr>
        <w:t>nun auch ein</w:t>
      </w:r>
      <w:r w:rsidRPr="00614C69">
        <w:rPr>
          <w:sz w:val="20"/>
        </w:rPr>
        <w:t xml:space="preserve"> Kommunikationsmodul für die einfache und schnelle Anbindung an Leitsysteme</w:t>
      </w:r>
      <w:r>
        <w:rPr>
          <w:sz w:val="20"/>
        </w:rPr>
        <w:t xml:space="preserve"> </w:t>
      </w:r>
      <w:r w:rsidR="00EA60E2">
        <w:rPr>
          <w:sz w:val="20"/>
        </w:rPr>
        <w:t>im Portfolio</w:t>
      </w:r>
      <w:r w:rsidRPr="00614C69">
        <w:rPr>
          <w:sz w:val="20"/>
        </w:rPr>
        <w:t xml:space="preserve">. Das </w:t>
      </w:r>
      <w:r>
        <w:rPr>
          <w:sz w:val="20"/>
        </w:rPr>
        <w:t>Modul</w:t>
      </w:r>
      <w:r w:rsidRPr="00614C69">
        <w:rPr>
          <w:sz w:val="20"/>
        </w:rPr>
        <w:t xml:space="preserve"> verfügt über Kommunik</w:t>
      </w:r>
      <w:r w:rsidRPr="00614C69">
        <w:rPr>
          <w:sz w:val="20"/>
        </w:rPr>
        <w:t>a</w:t>
      </w:r>
      <w:r w:rsidRPr="00614C69">
        <w:rPr>
          <w:sz w:val="20"/>
        </w:rPr>
        <w:t>tionsschnittstellen wie GSM/GPRS, Ethernet, die serielle Schnittstelle und weitere Ein- und Ausgänge zur Fehlermeldung, Fernwar</w:t>
      </w:r>
      <w:r>
        <w:rPr>
          <w:sz w:val="20"/>
        </w:rPr>
        <w:t xml:space="preserve">tung, </w:t>
      </w:r>
      <w:r w:rsidRPr="00614C69">
        <w:rPr>
          <w:sz w:val="20"/>
        </w:rPr>
        <w:t xml:space="preserve">Datenaufzeichnung </w:t>
      </w:r>
      <w:r>
        <w:rPr>
          <w:sz w:val="20"/>
        </w:rPr>
        <w:t>sowie</w:t>
      </w:r>
      <w:r w:rsidRPr="00614C69">
        <w:rPr>
          <w:sz w:val="20"/>
        </w:rPr>
        <w:t xml:space="preserve"> Fehlerpr</w:t>
      </w:r>
      <w:r w:rsidRPr="00614C69">
        <w:rPr>
          <w:sz w:val="20"/>
        </w:rPr>
        <w:t>o</w:t>
      </w:r>
      <w:r w:rsidRPr="00614C69">
        <w:rPr>
          <w:sz w:val="20"/>
        </w:rPr>
        <w:t xml:space="preserve">tokollierung. </w:t>
      </w:r>
      <w:r>
        <w:rPr>
          <w:sz w:val="20"/>
        </w:rPr>
        <w:t>In einem</w:t>
      </w:r>
      <w:r w:rsidRPr="00614C69">
        <w:rPr>
          <w:sz w:val="20"/>
        </w:rPr>
        <w:t xml:space="preserve"> </w:t>
      </w:r>
      <w:proofErr w:type="spellStart"/>
      <w:r>
        <w:rPr>
          <w:sz w:val="20"/>
        </w:rPr>
        <w:t>WEB-P</w:t>
      </w:r>
      <w:r w:rsidRPr="00614C69">
        <w:rPr>
          <w:sz w:val="20"/>
        </w:rPr>
        <w:t>ortal</w:t>
      </w:r>
      <w:proofErr w:type="spellEnd"/>
      <w:r w:rsidRPr="00614C69">
        <w:rPr>
          <w:sz w:val="20"/>
        </w:rPr>
        <w:t xml:space="preserve"> können alle Daten dargestellt und für weitere Opt</w:t>
      </w:r>
      <w:r w:rsidRPr="00614C69">
        <w:rPr>
          <w:sz w:val="20"/>
        </w:rPr>
        <w:t>i</w:t>
      </w:r>
      <w:r w:rsidRPr="00614C69">
        <w:rPr>
          <w:sz w:val="20"/>
        </w:rPr>
        <w:t>mierungsaufgaben genutzt werden.</w:t>
      </w:r>
      <w:r>
        <w:rPr>
          <w:sz w:val="20"/>
        </w:rPr>
        <w:t xml:space="preserve"> </w:t>
      </w:r>
    </w:p>
    <w:p w:rsidR="00FF68D6" w:rsidRDefault="00FF68D6" w:rsidP="00FF68D6">
      <w:pPr>
        <w:widowControl w:val="0"/>
        <w:tabs>
          <w:tab w:val="left" w:pos="4536"/>
        </w:tabs>
        <w:spacing w:line="288" w:lineRule="auto"/>
        <w:ind w:right="284"/>
        <w:rPr>
          <w:sz w:val="20"/>
        </w:rPr>
      </w:pPr>
      <w:r>
        <w:rPr>
          <w:sz w:val="20"/>
        </w:rPr>
        <w:t xml:space="preserve">Durch eine </w:t>
      </w:r>
      <w:r w:rsidR="00EA60E2">
        <w:rPr>
          <w:sz w:val="20"/>
        </w:rPr>
        <w:t xml:space="preserve">integrierte </w:t>
      </w:r>
      <w:r>
        <w:rPr>
          <w:sz w:val="20"/>
        </w:rPr>
        <w:t>WEB-PLC-</w:t>
      </w:r>
      <w:r w:rsidRPr="00614C69">
        <w:rPr>
          <w:sz w:val="20"/>
        </w:rPr>
        <w:t>basie</w:t>
      </w:r>
      <w:r>
        <w:rPr>
          <w:sz w:val="20"/>
        </w:rPr>
        <w:t>rte, grafische</w:t>
      </w:r>
      <w:r w:rsidRPr="00614C69">
        <w:rPr>
          <w:sz w:val="20"/>
        </w:rPr>
        <w:t xml:space="preserve"> Programmierung </w:t>
      </w:r>
      <w:r>
        <w:rPr>
          <w:sz w:val="20"/>
        </w:rPr>
        <w:t>lassen sich mi</w:t>
      </w:r>
      <w:r>
        <w:rPr>
          <w:sz w:val="20"/>
        </w:rPr>
        <w:t>t</w:t>
      </w:r>
      <w:r>
        <w:rPr>
          <w:sz w:val="20"/>
        </w:rPr>
        <w:t xml:space="preserve">hilfe von </w:t>
      </w:r>
      <w:r w:rsidRPr="00614C69">
        <w:rPr>
          <w:sz w:val="20"/>
        </w:rPr>
        <w:t>Verknüpf</w:t>
      </w:r>
      <w:r>
        <w:rPr>
          <w:sz w:val="20"/>
        </w:rPr>
        <w:t>ungsoperatoren wie AND, OR, XOR, etc.</w:t>
      </w:r>
      <w:r w:rsidRPr="00614C69">
        <w:rPr>
          <w:sz w:val="20"/>
        </w:rPr>
        <w:t xml:space="preserve"> </w:t>
      </w:r>
      <w:r>
        <w:rPr>
          <w:sz w:val="20"/>
        </w:rPr>
        <w:t xml:space="preserve">auch </w:t>
      </w:r>
      <w:r w:rsidRPr="00614C69">
        <w:rPr>
          <w:sz w:val="20"/>
        </w:rPr>
        <w:t>einfache Steuerung</w:t>
      </w:r>
      <w:r w:rsidRPr="00614C69">
        <w:rPr>
          <w:sz w:val="20"/>
        </w:rPr>
        <w:t>s</w:t>
      </w:r>
      <w:r w:rsidRPr="00614C69">
        <w:rPr>
          <w:sz w:val="20"/>
        </w:rPr>
        <w:t>funktionen realisieren</w:t>
      </w:r>
      <w:r>
        <w:rPr>
          <w:sz w:val="20"/>
        </w:rPr>
        <w:t>. Diese Steuerungsfunktionen leiten im Fehlerfall sofortige aut</w:t>
      </w:r>
      <w:r>
        <w:rPr>
          <w:sz w:val="20"/>
        </w:rPr>
        <w:t>o</w:t>
      </w:r>
      <w:r>
        <w:rPr>
          <w:sz w:val="20"/>
        </w:rPr>
        <w:t>matische Maßnahmen ein und schützen Anlagen damit vor Schäden und Ausfall.</w:t>
      </w:r>
      <w:r w:rsidRPr="00614C69">
        <w:rPr>
          <w:sz w:val="20"/>
        </w:rPr>
        <w:t xml:space="preserve"> </w:t>
      </w:r>
    </w:p>
    <w:p w:rsidR="00FF68D6" w:rsidRPr="00614C69" w:rsidRDefault="00FF68D6" w:rsidP="00FF68D6">
      <w:pPr>
        <w:widowControl w:val="0"/>
        <w:tabs>
          <w:tab w:val="left" w:pos="4536"/>
        </w:tabs>
        <w:spacing w:line="288" w:lineRule="auto"/>
        <w:ind w:right="284"/>
        <w:rPr>
          <w:sz w:val="20"/>
        </w:rPr>
      </w:pPr>
    </w:p>
    <w:p w:rsidR="00FF68D6" w:rsidRPr="00614C69" w:rsidRDefault="00FF68D6" w:rsidP="00FF68D6">
      <w:pPr>
        <w:widowControl w:val="0"/>
        <w:tabs>
          <w:tab w:val="left" w:pos="4536"/>
        </w:tabs>
        <w:spacing w:line="240" w:lineRule="auto"/>
        <w:ind w:right="284"/>
        <w:rPr>
          <w:sz w:val="20"/>
        </w:rPr>
      </w:pPr>
    </w:p>
    <w:p w:rsidR="00FF68D6" w:rsidRDefault="00023F0B">
      <w:pPr>
        <w:widowControl w:val="0"/>
        <w:tabs>
          <w:tab w:val="left" w:pos="4536"/>
        </w:tabs>
        <w:spacing w:line="240" w:lineRule="auto"/>
        <w:ind w:right="284"/>
        <w:rPr>
          <w:b/>
          <w:sz w:val="18"/>
        </w:rPr>
      </w:pPr>
      <w:r>
        <w:rPr>
          <w:b/>
          <w:noProof/>
          <w:sz w:val="18"/>
        </w:rPr>
        <w:drawing>
          <wp:inline distT="0" distB="0" distL="0" distR="0">
            <wp:extent cx="1541145" cy="1828800"/>
            <wp:effectExtent l="25400" t="0" r="8255" b="0"/>
            <wp:docPr id="6" name="Bild 1" descr="G4BM480V12ADTL20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4BM480V12ADTL20_web"/>
                    <pic:cNvPicPr>
                      <a:picLocks noChangeAspect="1" noChangeArrowheads="1"/>
                    </pic:cNvPicPr>
                  </pic:nvPicPr>
                  <pic:blipFill>
                    <a:blip r:embed="rId8"/>
                    <a:srcRect/>
                    <a:stretch>
                      <a:fillRect/>
                    </a:stretch>
                  </pic:blipFill>
                  <pic:spPr bwMode="auto">
                    <a:xfrm>
                      <a:off x="0" y="0"/>
                      <a:ext cx="1541145" cy="1828800"/>
                    </a:xfrm>
                    <a:prstGeom prst="rect">
                      <a:avLst/>
                    </a:prstGeom>
                    <a:noFill/>
                    <a:ln w="9525">
                      <a:noFill/>
                      <a:miter lim="800000"/>
                      <a:headEnd/>
                      <a:tailEnd/>
                    </a:ln>
                  </pic:spPr>
                </pic:pic>
              </a:graphicData>
            </a:graphic>
          </wp:inline>
        </w:drawing>
      </w:r>
      <w:r w:rsidR="00FF68D6">
        <w:rPr>
          <w:b/>
          <w:sz w:val="18"/>
        </w:rPr>
        <w:tab/>
      </w:r>
      <w:r>
        <w:rPr>
          <w:b/>
          <w:noProof/>
          <w:sz w:val="18"/>
        </w:rPr>
        <w:drawing>
          <wp:inline distT="0" distB="0" distL="0" distR="0">
            <wp:extent cx="714375" cy="1567815"/>
            <wp:effectExtent l="25400" t="0" r="0" b="0"/>
            <wp:docPr id="2" name="Bild 2" descr="E1YM480Y277VS10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1YM480Y277VS10_web"/>
                    <pic:cNvPicPr>
                      <a:picLocks noChangeAspect="1" noChangeArrowheads="1"/>
                    </pic:cNvPicPr>
                  </pic:nvPicPr>
                  <pic:blipFill>
                    <a:blip r:embed="rId9"/>
                    <a:srcRect/>
                    <a:stretch>
                      <a:fillRect/>
                    </a:stretch>
                  </pic:blipFill>
                  <pic:spPr bwMode="auto">
                    <a:xfrm>
                      <a:off x="0" y="0"/>
                      <a:ext cx="714375" cy="1567815"/>
                    </a:xfrm>
                    <a:prstGeom prst="rect">
                      <a:avLst/>
                    </a:prstGeom>
                    <a:noFill/>
                    <a:ln w="9525">
                      <a:noFill/>
                      <a:miter lim="800000"/>
                      <a:headEnd/>
                      <a:tailEnd/>
                    </a:ln>
                  </pic:spPr>
                </pic:pic>
              </a:graphicData>
            </a:graphic>
          </wp:inline>
        </w:drawing>
      </w:r>
    </w:p>
    <w:p w:rsidR="00FF68D6" w:rsidRDefault="00FF68D6">
      <w:pPr>
        <w:widowControl w:val="0"/>
        <w:tabs>
          <w:tab w:val="left" w:pos="4536"/>
        </w:tabs>
        <w:spacing w:line="240" w:lineRule="auto"/>
        <w:ind w:right="284"/>
        <w:rPr>
          <w:noProof/>
          <w:sz w:val="20"/>
        </w:rPr>
      </w:pPr>
    </w:p>
    <w:p w:rsidR="00FF68D6" w:rsidRPr="00D729FF" w:rsidRDefault="00FF68D6" w:rsidP="00FF68D6">
      <w:pPr>
        <w:widowControl w:val="0"/>
        <w:tabs>
          <w:tab w:val="left" w:pos="4536"/>
        </w:tabs>
        <w:spacing w:line="240" w:lineRule="auto"/>
        <w:ind w:right="-1417"/>
        <w:rPr>
          <w:b/>
          <w:sz w:val="18"/>
        </w:rPr>
      </w:pPr>
      <w:r>
        <w:rPr>
          <w:b/>
          <w:sz w:val="18"/>
        </w:rPr>
        <w:t>TELE Wirkleistungswächter</w:t>
      </w:r>
      <w:r>
        <w:rPr>
          <w:b/>
          <w:sz w:val="18"/>
        </w:rPr>
        <w:tab/>
        <w:t xml:space="preserve">TELE Spannungswächter </w:t>
      </w:r>
    </w:p>
    <w:p w:rsidR="00FF68D6" w:rsidRPr="00D729FF" w:rsidRDefault="00FF68D6" w:rsidP="00FF68D6">
      <w:pPr>
        <w:widowControl w:val="0"/>
        <w:tabs>
          <w:tab w:val="left" w:pos="4536"/>
        </w:tabs>
        <w:spacing w:line="240" w:lineRule="auto"/>
        <w:ind w:right="-1417"/>
        <w:rPr>
          <w:b/>
          <w:sz w:val="18"/>
        </w:rPr>
      </w:pPr>
      <w:r>
        <w:rPr>
          <w:b/>
          <w:sz w:val="18"/>
        </w:rPr>
        <w:t>G4BM480V16ATL20</w:t>
      </w:r>
      <w:r>
        <w:rPr>
          <w:b/>
          <w:sz w:val="18"/>
        </w:rPr>
        <w:tab/>
      </w:r>
      <w:r w:rsidRPr="00D729FF">
        <w:rPr>
          <w:b/>
          <w:sz w:val="18"/>
        </w:rPr>
        <w:t xml:space="preserve">E1YM480Y/277VS10 </w:t>
      </w:r>
    </w:p>
    <w:p w:rsidR="00FF68D6" w:rsidRDefault="00FF68D6" w:rsidP="00FF68D6">
      <w:pPr>
        <w:widowControl w:val="0"/>
        <w:tabs>
          <w:tab w:val="left" w:pos="4536"/>
        </w:tabs>
        <w:spacing w:line="240" w:lineRule="auto"/>
        <w:ind w:right="-1417"/>
        <w:rPr>
          <w:b/>
          <w:sz w:val="18"/>
        </w:rPr>
      </w:pPr>
    </w:p>
    <w:p w:rsidR="00FF68D6" w:rsidRDefault="00FF68D6" w:rsidP="00FF68D6">
      <w:pPr>
        <w:widowControl w:val="0"/>
        <w:tabs>
          <w:tab w:val="left" w:pos="4536"/>
        </w:tabs>
        <w:spacing w:line="240" w:lineRule="auto"/>
        <w:ind w:right="-1417"/>
        <w:rPr>
          <w:b/>
          <w:sz w:val="18"/>
        </w:rPr>
      </w:pPr>
    </w:p>
    <w:p w:rsidR="00FF68D6" w:rsidRDefault="00FF68D6" w:rsidP="00FF68D6">
      <w:pPr>
        <w:widowControl w:val="0"/>
        <w:tabs>
          <w:tab w:val="left" w:pos="4536"/>
        </w:tabs>
        <w:spacing w:line="240" w:lineRule="auto"/>
        <w:ind w:right="-1417"/>
        <w:rPr>
          <w:sz w:val="20"/>
        </w:rPr>
      </w:pPr>
    </w:p>
    <w:p w:rsidR="00FF68D6" w:rsidRDefault="00023F0B" w:rsidP="00FF68D6">
      <w:pPr>
        <w:widowControl w:val="0"/>
        <w:tabs>
          <w:tab w:val="left" w:pos="4536"/>
        </w:tabs>
        <w:spacing w:line="240" w:lineRule="auto"/>
        <w:ind w:right="-1417"/>
        <w:rPr>
          <w:sz w:val="20"/>
        </w:rPr>
      </w:pPr>
      <w:r>
        <w:rPr>
          <w:noProof/>
          <w:sz w:val="20"/>
        </w:rPr>
        <w:drawing>
          <wp:inline distT="0" distB="0" distL="0" distR="0">
            <wp:extent cx="923290" cy="1663065"/>
            <wp:effectExtent l="25400" t="0" r="0" b="0"/>
            <wp:docPr id="3" name="Bild 3" descr="G2ASMA20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2ASMA20_web"/>
                    <pic:cNvPicPr>
                      <a:picLocks noChangeAspect="1" noChangeArrowheads="1"/>
                    </pic:cNvPicPr>
                  </pic:nvPicPr>
                  <pic:blipFill>
                    <a:blip r:embed="rId10"/>
                    <a:srcRect/>
                    <a:stretch>
                      <a:fillRect/>
                    </a:stretch>
                  </pic:blipFill>
                  <pic:spPr bwMode="auto">
                    <a:xfrm>
                      <a:off x="0" y="0"/>
                      <a:ext cx="923290" cy="1663065"/>
                    </a:xfrm>
                    <a:prstGeom prst="rect">
                      <a:avLst/>
                    </a:prstGeom>
                    <a:noFill/>
                    <a:ln w="9525">
                      <a:noFill/>
                      <a:miter lim="800000"/>
                      <a:headEnd/>
                      <a:tailEnd/>
                    </a:ln>
                  </pic:spPr>
                </pic:pic>
              </a:graphicData>
            </a:graphic>
          </wp:inline>
        </w:drawing>
      </w:r>
      <w:r w:rsidR="00FF68D6">
        <w:rPr>
          <w:sz w:val="20"/>
        </w:rPr>
        <w:tab/>
      </w:r>
      <w:r>
        <w:rPr>
          <w:noProof/>
          <w:sz w:val="20"/>
        </w:rPr>
        <w:drawing>
          <wp:inline distT="0" distB="0" distL="0" distR="0">
            <wp:extent cx="1045210" cy="1689735"/>
            <wp:effectExtent l="25400" t="0" r="0" b="0"/>
            <wp:docPr id="4" name="Bild 4" descr="E3ZES20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3ZES20_web"/>
                    <pic:cNvPicPr>
                      <a:picLocks noChangeAspect="1" noChangeArrowheads="1"/>
                    </pic:cNvPicPr>
                  </pic:nvPicPr>
                  <pic:blipFill>
                    <a:blip r:embed="rId11"/>
                    <a:srcRect/>
                    <a:stretch>
                      <a:fillRect/>
                    </a:stretch>
                  </pic:blipFill>
                  <pic:spPr bwMode="auto">
                    <a:xfrm>
                      <a:off x="0" y="0"/>
                      <a:ext cx="1045210" cy="1689735"/>
                    </a:xfrm>
                    <a:prstGeom prst="rect">
                      <a:avLst/>
                    </a:prstGeom>
                    <a:noFill/>
                    <a:ln w="9525">
                      <a:noFill/>
                      <a:miter lim="800000"/>
                      <a:headEnd/>
                      <a:tailEnd/>
                    </a:ln>
                  </pic:spPr>
                </pic:pic>
              </a:graphicData>
            </a:graphic>
          </wp:inline>
        </w:drawing>
      </w:r>
    </w:p>
    <w:p w:rsidR="00FF68D6" w:rsidRDefault="00FF68D6" w:rsidP="00FF68D6">
      <w:pPr>
        <w:widowControl w:val="0"/>
        <w:tabs>
          <w:tab w:val="left" w:pos="4536"/>
        </w:tabs>
        <w:spacing w:line="240" w:lineRule="auto"/>
        <w:ind w:right="-1417"/>
        <w:rPr>
          <w:b/>
          <w:sz w:val="18"/>
        </w:rPr>
      </w:pPr>
      <w:r w:rsidRPr="00D729FF">
        <w:rPr>
          <w:b/>
          <w:sz w:val="18"/>
        </w:rPr>
        <w:t xml:space="preserve">TELE Pumpenwechsler </w:t>
      </w:r>
      <w:r>
        <w:rPr>
          <w:b/>
          <w:sz w:val="18"/>
        </w:rPr>
        <w:t>G2ASMA20</w:t>
      </w:r>
      <w:r w:rsidRPr="00D729FF">
        <w:rPr>
          <w:b/>
          <w:sz w:val="18"/>
        </w:rPr>
        <w:t xml:space="preserve"> </w:t>
      </w:r>
      <w:r>
        <w:rPr>
          <w:b/>
          <w:sz w:val="18"/>
        </w:rPr>
        <w:tab/>
      </w:r>
      <w:r w:rsidRPr="00547539">
        <w:rPr>
          <w:b/>
          <w:sz w:val="18"/>
        </w:rPr>
        <w:t>Stern-Dreieck-Relais E3ZES20</w:t>
      </w:r>
    </w:p>
    <w:p w:rsidR="00FF68D6" w:rsidRDefault="00FF68D6" w:rsidP="00FF68D6">
      <w:pPr>
        <w:widowControl w:val="0"/>
        <w:tabs>
          <w:tab w:val="left" w:pos="4536"/>
        </w:tabs>
        <w:spacing w:line="240" w:lineRule="auto"/>
        <w:ind w:right="-1417"/>
        <w:rPr>
          <w:b/>
          <w:sz w:val="18"/>
        </w:rPr>
      </w:pPr>
    </w:p>
    <w:p w:rsidR="00FF68D6" w:rsidRDefault="00FF68D6" w:rsidP="00FF68D6">
      <w:pPr>
        <w:widowControl w:val="0"/>
        <w:tabs>
          <w:tab w:val="left" w:pos="4536"/>
        </w:tabs>
        <w:spacing w:line="240" w:lineRule="auto"/>
        <w:ind w:right="-1417"/>
        <w:rPr>
          <w:b/>
          <w:sz w:val="18"/>
        </w:rPr>
      </w:pPr>
    </w:p>
    <w:p w:rsidR="00FF68D6" w:rsidRDefault="00023F0B" w:rsidP="00FF68D6">
      <w:pPr>
        <w:widowControl w:val="0"/>
        <w:tabs>
          <w:tab w:val="left" w:pos="4536"/>
        </w:tabs>
        <w:spacing w:line="240" w:lineRule="auto"/>
        <w:ind w:right="-1417"/>
        <w:rPr>
          <w:b/>
          <w:sz w:val="18"/>
        </w:rPr>
      </w:pPr>
      <w:r>
        <w:rPr>
          <w:b/>
          <w:noProof/>
          <w:sz w:val="18"/>
        </w:rPr>
        <w:drawing>
          <wp:inline distT="0" distB="0" distL="0" distR="0">
            <wp:extent cx="1088390" cy="1567815"/>
            <wp:effectExtent l="25400" t="0" r="3810" b="0"/>
            <wp:docPr id="5" name="Bild 5" descr="Kommunikationsmodul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ommunikationsmodul_web"/>
                    <pic:cNvPicPr>
                      <a:picLocks noChangeAspect="1" noChangeArrowheads="1"/>
                    </pic:cNvPicPr>
                  </pic:nvPicPr>
                  <pic:blipFill>
                    <a:blip r:embed="rId12"/>
                    <a:srcRect/>
                    <a:stretch>
                      <a:fillRect/>
                    </a:stretch>
                  </pic:blipFill>
                  <pic:spPr bwMode="auto">
                    <a:xfrm>
                      <a:off x="0" y="0"/>
                      <a:ext cx="1088390" cy="1567815"/>
                    </a:xfrm>
                    <a:prstGeom prst="rect">
                      <a:avLst/>
                    </a:prstGeom>
                    <a:noFill/>
                    <a:ln w="9525">
                      <a:noFill/>
                      <a:miter lim="800000"/>
                      <a:headEnd/>
                      <a:tailEnd/>
                    </a:ln>
                  </pic:spPr>
                </pic:pic>
              </a:graphicData>
            </a:graphic>
          </wp:inline>
        </w:drawing>
      </w:r>
    </w:p>
    <w:p w:rsidR="00FF68D6" w:rsidRPr="001E5962" w:rsidRDefault="00FF68D6" w:rsidP="00FF68D6">
      <w:pPr>
        <w:widowControl w:val="0"/>
        <w:tabs>
          <w:tab w:val="left" w:pos="4536"/>
        </w:tabs>
        <w:spacing w:line="240" w:lineRule="auto"/>
        <w:ind w:right="-1417"/>
        <w:rPr>
          <w:sz w:val="18"/>
        </w:rPr>
      </w:pPr>
      <w:r>
        <w:rPr>
          <w:b/>
          <w:sz w:val="18"/>
        </w:rPr>
        <w:t>Kommuni</w:t>
      </w:r>
      <w:bookmarkStart w:id="0" w:name="_GoBack"/>
      <w:bookmarkEnd w:id="0"/>
      <w:r>
        <w:rPr>
          <w:b/>
          <w:sz w:val="18"/>
        </w:rPr>
        <w:t xml:space="preserve">kationsmodul von TELE für </w:t>
      </w:r>
      <w:r w:rsidRPr="001E5962">
        <w:rPr>
          <w:b/>
          <w:sz w:val="18"/>
        </w:rPr>
        <w:t>Fernwartung,</w:t>
      </w:r>
      <w:r>
        <w:rPr>
          <w:b/>
          <w:sz w:val="18"/>
        </w:rPr>
        <w:t xml:space="preserve"> und</w:t>
      </w:r>
      <w:r w:rsidRPr="001E5962">
        <w:rPr>
          <w:b/>
          <w:sz w:val="18"/>
        </w:rPr>
        <w:t xml:space="preserve"> Datenaufzeichnung </w:t>
      </w:r>
    </w:p>
    <w:p w:rsidR="00FF68D6" w:rsidRDefault="00FF68D6">
      <w:pPr>
        <w:widowControl w:val="0"/>
        <w:tabs>
          <w:tab w:val="left" w:pos="4536"/>
        </w:tabs>
        <w:spacing w:line="240" w:lineRule="auto"/>
        <w:ind w:right="-1417"/>
        <w:rPr>
          <w:sz w:val="18"/>
        </w:rPr>
      </w:pPr>
    </w:p>
    <w:p w:rsidR="00FF68D6" w:rsidRDefault="00FF68D6">
      <w:pPr>
        <w:widowControl w:val="0"/>
        <w:tabs>
          <w:tab w:val="left" w:pos="4536"/>
        </w:tabs>
        <w:spacing w:line="240" w:lineRule="auto"/>
        <w:ind w:right="-1417"/>
        <w:rPr>
          <w:sz w:val="18"/>
        </w:rPr>
      </w:pPr>
    </w:p>
    <w:p w:rsidR="00FF68D6" w:rsidRDefault="00FF68D6" w:rsidP="00FF68D6">
      <w:pPr>
        <w:widowControl w:val="0"/>
        <w:tabs>
          <w:tab w:val="left" w:pos="5103"/>
          <w:tab w:val="left" w:pos="7655"/>
        </w:tabs>
        <w:spacing w:line="240" w:lineRule="auto"/>
        <w:rPr>
          <w:b/>
          <w:color w:val="000000"/>
          <w:sz w:val="18"/>
        </w:rPr>
      </w:pPr>
      <w:r>
        <w:rPr>
          <w:b/>
          <w:color w:val="000000"/>
          <w:sz w:val="18"/>
        </w:rPr>
        <w:t>Das Bildmaterial steht auf www.press-n-relations.com zum Download bereit.</w:t>
      </w:r>
    </w:p>
    <w:p w:rsidR="00FF68D6" w:rsidRDefault="00FF68D6">
      <w:pPr>
        <w:widowControl w:val="0"/>
        <w:spacing w:line="240" w:lineRule="auto"/>
        <w:ind w:right="142"/>
        <w:rPr>
          <w:color w:val="000000"/>
          <w:sz w:val="20"/>
        </w:rPr>
      </w:pPr>
    </w:p>
    <w:tbl>
      <w:tblPr>
        <w:tblW w:w="9709" w:type="dxa"/>
        <w:tblCellMar>
          <w:left w:w="70" w:type="dxa"/>
          <w:right w:w="70" w:type="dxa"/>
        </w:tblCellMar>
        <w:tblLook w:val="0000"/>
      </w:tblPr>
      <w:tblGrid>
        <w:gridCol w:w="4748"/>
        <w:gridCol w:w="4961"/>
      </w:tblGrid>
      <w:tr w:rsidR="00FF68D6">
        <w:tc>
          <w:tcPr>
            <w:tcW w:w="4748" w:type="dxa"/>
          </w:tcPr>
          <w:p w:rsidR="00FF68D6" w:rsidRDefault="00FF68D6">
            <w:pPr>
              <w:widowControl w:val="0"/>
              <w:spacing w:line="240" w:lineRule="auto"/>
              <w:rPr>
                <w:sz w:val="18"/>
              </w:rPr>
            </w:pPr>
            <w:r>
              <w:rPr>
                <w:b/>
                <w:sz w:val="18"/>
              </w:rPr>
              <w:t>Weitere Informationen:</w:t>
            </w:r>
            <w:r>
              <w:rPr>
                <w:b/>
                <w:sz w:val="18"/>
              </w:rPr>
              <w:br/>
            </w:r>
            <w:r>
              <w:rPr>
                <w:sz w:val="18"/>
              </w:rPr>
              <w:t>TELE Haase Steuergeräte GmbH – Roland Voraberger</w:t>
            </w:r>
            <w:r>
              <w:rPr>
                <w:sz w:val="18"/>
              </w:rPr>
              <w:br/>
              <w:t>Vorarlberger Allee 38 – A-1230 Wien</w:t>
            </w:r>
            <w:r>
              <w:rPr>
                <w:sz w:val="18"/>
              </w:rPr>
              <w:br/>
              <w:t>Tel.: +43 1 614 74-643 – Fax: +43 1 614 74-100</w:t>
            </w:r>
            <w:r>
              <w:rPr>
                <w:sz w:val="18"/>
              </w:rPr>
              <w:br/>
            </w:r>
            <w:hyperlink r:id="rId13" w:history="1">
              <w:r>
                <w:rPr>
                  <w:rStyle w:val="Link"/>
                  <w:sz w:val="18"/>
                </w:rPr>
                <w:t>roland.voraberger@tele-haase.at</w:t>
              </w:r>
            </w:hyperlink>
            <w:r>
              <w:rPr>
                <w:sz w:val="18"/>
              </w:rPr>
              <w:t xml:space="preserve"> – www.tele-online.com</w:t>
            </w:r>
          </w:p>
        </w:tc>
        <w:tc>
          <w:tcPr>
            <w:tcW w:w="4961" w:type="dxa"/>
          </w:tcPr>
          <w:p w:rsidR="00FF68D6" w:rsidRDefault="00FF68D6">
            <w:pPr>
              <w:pStyle w:val="berschrift5"/>
              <w:keepNext w:val="0"/>
              <w:widowControl w:val="0"/>
              <w:spacing w:line="240" w:lineRule="auto"/>
              <w:ind w:right="18"/>
              <w:rPr>
                <w:b w:val="0"/>
                <w:i w:val="0"/>
                <w:color w:val="000000"/>
              </w:rPr>
            </w:pPr>
            <w:r>
              <w:rPr>
                <w:i w:val="0"/>
                <w:color w:val="000000"/>
              </w:rPr>
              <w:t>Presse- und Öffentlichkeitsarbeit:</w:t>
            </w:r>
            <w:r>
              <w:rPr>
                <w:b w:val="0"/>
                <w:i w:val="0"/>
                <w:color w:val="000000"/>
              </w:rPr>
              <w:br/>
            </w:r>
            <w:proofErr w:type="spellStart"/>
            <w:r>
              <w:rPr>
                <w:b w:val="0"/>
                <w:i w:val="0"/>
                <w:color w:val="000000"/>
              </w:rPr>
              <w:t>Press'n'Relations</w:t>
            </w:r>
            <w:proofErr w:type="spellEnd"/>
            <w:r>
              <w:rPr>
                <w:b w:val="0"/>
                <w:i w:val="0"/>
                <w:color w:val="000000"/>
              </w:rPr>
              <w:t xml:space="preserve"> </w:t>
            </w:r>
            <w:proofErr w:type="spellStart"/>
            <w:r>
              <w:rPr>
                <w:b w:val="0"/>
                <w:i w:val="0"/>
                <w:color w:val="000000"/>
              </w:rPr>
              <w:t>Austria</w:t>
            </w:r>
            <w:proofErr w:type="spellEnd"/>
            <w:r>
              <w:rPr>
                <w:b w:val="0"/>
                <w:i w:val="0"/>
                <w:color w:val="000000"/>
              </w:rPr>
              <w:t xml:space="preserve"> GmbH – Barbara </w:t>
            </w:r>
            <w:proofErr w:type="spellStart"/>
            <w:r>
              <w:rPr>
                <w:b w:val="0"/>
                <w:i w:val="0"/>
                <w:color w:val="000000"/>
              </w:rPr>
              <w:t>Hinger</w:t>
            </w:r>
            <w:proofErr w:type="spellEnd"/>
            <w:r>
              <w:rPr>
                <w:b w:val="0"/>
                <w:i w:val="0"/>
                <w:color w:val="000000"/>
              </w:rPr>
              <w:br/>
              <w:t>Schwindgasse 10 – A-1040 Wien</w:t>
            </w:r>
            <w:r>
              <w:rPr>
                <w:b w:val="0"/>
                <w:i w:val="0"/>
                <w:color w:val="000000"/>
              </w:rPr>
              <w:br/>
              <w:t>Tel.: +43 1 907 61 48-11 – Fax: +43 1 907 61 48-15</w:t>
            </w:r>
            <w:r>
              <w:rPr>
                <w:b w:val="0"/>
                <w:i w:val="0"/>
                <w:color w:val="000000"/>
              </w:rPr>
              <w:br/>
              <w:t>bhi@press-n-relations.at – www.press-n-relations.com</w:t>
            </w:r>
          </w:p>
        </w:tc>
      </w:tr>
    </w:tbl>
    <w:p w:rsidR="00FF68D6" w:rsidRDefault="00FF68D6">
      <w:pPr>
        <w:pStyle w:val="Textkrpereinzug"/>
        <w:widowControl w:val="0"/>
        <w:autoSpaceDE w:val="0"/>
        <w:autoSpaceDN w:val="0"/>
        <w:adjustRightInd w:val="0"/>
        <w:spacing w:line="240" w:lineRule="auto"/>
        <w:ind w:right="-1777"/>
        <w:rPr>
          <w:color w:val="000000"/>
          <w:sz w:val="18"/>
        </w:rPr>
      </w:pPr>
    </w:p>
    <w:p w:rsidR="00FF68D6" w:rsidRPr="00DB29CC" w:rsidRDefault="00FF68D6" w:rsidP="00FF68D6">
      <w:pPr>
        <w:widowControl w:val="0"/>
        <w:spacing w:line="240" w:lineRule="auto"/>
        <w:ind w:right="-1417"/>
        <w:rPr>
          <w:sz w:val="18"/>
        </w:rPr>
      </w:pPr>
      <w:r>
        <w:rPr>
          <w:rFonts w:cs="Helvetica"/>
          <w:b/>
          <w:bCs/>
          <w:sz w:val="18"/>
          <w:szCs w:val="24"/>
        </w:rPr>
        <w:t>Über TELE</w:t>
      </w:r>
      <w:r>
        <w:rPr>
          <w:rFonts w:cs="Helvetica"/>
          <w:b/>
          <w:bCs/>
          <w:sz w:val="18"/>
          <w:szCs w:val="24"/>
        </w:rPr>
        <w:br/>
      </w:r>
      <w:r>
        <w:rPr>
          <w:rFonts w:cs="Helvetica"/>
          <w:sz w:val="18"/>
          <w:szCs w:val="24"/>
        </w:rPr>
        <w:t>TELE wurde 1963 als Familienunternehmen in Wien gegründet und gilt als Pionier in der Überwachungstechnologie. Das Produktportfolio des Unternehmens umfasst qualitativ hochwertige Überwachungs- und Steuerungstechnologie für Anlagen, Gebäude und Maschinen, die weltweit zum Einsatz kommt. Bei Forschung und Entwicklung sowie Pr</w:t>
      </w:r>
      <w:r>
        <w:rPr>
          <w:rFonts w:cs="Helvetica"/>
          <w:sz w:val="18"/>
          <w:szCs w:val="24"/>
        </w:rPr>
        <w:t>o</w:t>
      </w:r>
      <w:r>
        <w:rPr>
          <w:rFonts w:cs="Helvetica"/>
          <w:sz w:val="18"/>
          <w:szCs w:val="24"/>
        </w:rPr>
        <w:t>duktion setzt TELE auf den Standort Österreich und ein Team aus hoch qualifizierten Mitarbeitern. In Österreich nimmt das Unternehmen mit 60 Prozent Marktanteil bei Zeitrelais eine führende Position ein. Im Jahr 2010 erwir</w:t>
      </w:r>
      <w:r>
        <w:rPr>
          <w:rFonts w:cs="Helvetica"/>
          <w:sz w:val="18"/>
          <w:szCs w:val="24"/>
        </w:rPr>
        <w:t>t</w:t>
      </w:r>
      <w:r>
        <w:rPr>
          <w:rFonts w:cs="Helvetica"/>
          <w:sz w:val="18"/>
          <w:szCs w:val="24"/>
        </w:rPr>
        <w:t xml:space="preserve">schaftete TELE 16 Millionen Euro, davon entfielen 76 Prozent auf das Exportgeschäft. Neben dem Standort Wien mit 95 Mitarbeitern – vorwiegend in den Bereichen Entwicklung und Produktion </w:t>
      </w:r>
      <w:r w:rsidRPr="00DB29CC">
        <w:rPr>
          <w:rFonts w:cs="Helvetica"/>
          <w:sz w:val="18"/>
          <w:szCs w:val="24"/>
        </w:rPr>
        <w:t xml:space="preserve">– </w:t>
      </w:r>
      <w:r w:rsidRPr="00DB29CC">
        <w:rPr>
          <w:rFonts w:cs="Arial"/>
          <w:sz w:val="18"/>
        </w:rPr>
        <w:t>gehören eine eigene Vertriebsman</w:t>
      </w:r>
      <w:r w:rsidRPr="00DB29CC">
        <w:rPr>
          <w:rFonts w:cs="Arial"/>
          <w:sz w:val="18"/>
        </w:rPr>
        <w:t>n</w:t>
      </w:r>
      <w:r w:rsidRPr="00DB29CC">
        <w:rPr>
          <w:rFonts w:cs="Arial"/>
          <w:sz w:val="18"/>
        </w:rPr>
        <w:t xml:space="preserve">schaft in Österreich und Deutschland </w:t>
      </w:r>
      <w:r w:rsidRPr="00DB29CC">
        <w:rPr>
          <w:rFonts w:cs="Helvetica"/>
          <w:sz w:val="18"/>
          <w:szCs w:val="24"/>
        </w:rPr>
        <w:t>sowie ein internationales Netz von über 60 Handelspartnern zur TELE Gruppe.</w:t>
      </w:r>
    </w:p>
    <w:p w:rsidR="00FF68D6" w:rsidRDefault="00FF68D6" w:rsidP="00FF68D6">
      <w:pPr>
        <w:widowControl w:val="0"/>
        <w:spacing w:line="240" w:lineRule="auto"/>
        <w:ind w:right="-1417"/>
        <w:rPr>
          <w:sz w:val="18"/>
        </w:rPr>
      </w:pPr>
    </w:p>
    <w:sectPr w:rsidR="00FF68D6" w:rsidSect="00FF68D6">
      <w:headerReference w:type="default" r:id="rId14"/>
      <w:pgSz w:w="11906" w:h="16838"/>
      <w:pgMar w:top="2269" w:right="2550" w:bottom="1276" w:left="1417" w:header="708" w:footer="708" w:gutter="0"/>
      <w:cols w:space="708"/>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3657CD" w:rsidRDefault="003657CD">
      <w:pPr>
        <w:spacing w:line="240" w:lineRule="auto"/>
      </w:pPr>
      <w:r>
        <w:separator/>
      </w:r>
    </w:p>
  </w:endnote>
  <w:endnote w:type="continuationSeparator" w:id="1">
    <w:p w:rsidR="003657CD" w:rsidRDefault="003657C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Helvetica">
    <w:panose1 w:val="00000000000000000000"/>
    <w:charset w:val="00"/>
    <w:family w:val="auto"/>
    <w:pitch w:val="variable"/>
    <w:sig w:usb0="00000003" w:usb1="00000000" w:usb2="00000000" w:usb3="00000000" w:csb0="00000001" w:csb1="00000000"/>
  </w:font>
  <w:font w:name="L Univers 45 Light">
    <w:altName w:val="Arial"/>
    <w:charset w:val="00"/>
    <w:family w:val="auto"/>
    <w:pitch w:val="variable"/>
    <w:sig w:usb0="03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0000000000000000000"/>
    <w:charset w:val="4D"/>
    <w:family w:val="roman"/>
    <w:notTrueType/>
    <w:pitch w:val="default"/>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3657CD" w:rsidRDefault="003657CD">
      <w:pPr>
        <w:spacing w:line="240" w:lineRule="auto"/>
      </w:pPr>
      <w:r>
        <w:separator/>
      </w:r>
    </w:p>
  </w:footnote>
  <w:footnote w:type="continuationSeparator" w:id="1">
    <w:p w:rsidR="003657CD" w:rsidRDefault="003657CD">
      <w:pPr>
        <w:spacing w:line="240" w:lineRule="auto"/>
      </w:pPr>
      <w:r>
        <w:continuationSeparator/>
      </w:r>
    </w:p>
  </w:footnote>
  <w:footnote w:id="2">
    <w:p w:rsidR="00FF68D6" w:rsidRPr="0086576F" w:rsidRDefault="00FF68D6" w:rsidP="00FF68D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w:sz w:val="18"/>
          <w:szCs w:val="68"/>
        </w:rPr>
      </w:pPr>
      <w:r>
        <w:rPr>
          <w:rStyle w:val="Funotenzeichen"/>
        </w:rPr>
        <w:footnoteRef/>
      </w:r>
      <w:r>
        <w:t xml:space="preserve"> </w:t>
      </w:r>
      <w:r w:rsidRPr="0086576F">
        <w:rPr>
          <w:sz w:val="18"/>
        </w:rPr>
        <w:t xml:space="preserve">Vgl.: </w:t>
      </w:r>
      <w:r>
        <w:rPr>
          <w:sz w:val="18"/>
        </w:rPr>
        <w:t xml:space="preserve">Broschüre </w:t>
      </w:r>
      <w:r w:rsidRPr="0086576F">
        <w:rPr>
          <w:sz w:val="18"/>
        </w:rPr>
        <w:t>Österreichische Energieagentur</w:t>
      </w:r>
      <w:r>
        <w:rPr>
          <w:sz w:val="18"/>
        </w:rPr>
        <w:t>:</w:t>
      </w:r>
      <w:r w:rsidRPr="0086576F">
        <w:rPr>
          <w:sz w:val="18"/>
        </w:rPr>
        <w:t xml:space="preserve"> T</w:t>
      </w:r>
      <w:r w:rsidRPr="0086576F">
        <w:rPr>
          <w:rFonts w:cs="Helvetica"/>
          <w:sz w:val="18"/>
          <w:szCs w:val="68"/>
        </w:rPr>
        <w:t>echnischer Leitfaden</w:t>
      </w:r>
    </w:p>
    <w:p w:rsidR="00FF68D6" w:rsidRDefault="00FF68D6" w:rsidP="00FF68D6">
      <w:pPr>
        <w:pStyle w:val="Funotentext"/>
      </w:pPr>
      <w:r w:rsidRPr="0086576F">
        <w:rPr>
          <w:rFonts w:cs="Helvetica"/>
          <w:sz w:val="18"/>
          <w:szCs w:val="29"/>
        </w:rPr>
        <w:t>L</w:t>
      </w:r>
      <w:r>
        <w:rPr>
          <w:rFonts w:cs="Helvetica"/>
          <w:sz w:val="18"/>
          <w:szCs w:val="29"/>
        </w:rPr>
        <w:t xml:space="preserve">ösungen zur Verbesserung ihrer Motorensysteme, Wien, </w:t>
      </w:r>
      <w:r w:rsidRPr="00A71272">
        <w:rPr>
          <w:rFonts w:cs="Helvetica"/>
          <w:sz w:val="18"/>
          <w:szCs w:val="29"/>
        </w:rPr>
        <w:t>http://www.energyagency.at</w:t>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FF68D6" w:rsidRDefault="00023F0B">
    <w:pPr>
      <w:spacing w:line="288" w:lineRule="auto"/>
      <w:rPr>
        <w:color w:val="000000"/>
        <w:spacing w:val="62"/>
        <w:sz w:val="32"/>
      </w:rPr>
    </w:pPr>
    <w:r>
      <w:rPr>
        <w:noProof/>
      </w:rPr>
      <w:drawing>
        <wp:anchor distT="0" distB="0" distL="114300" distR="114300" simplePos="0" relativeHeight="251657728" behindDoc="0" locked="0" layoutInCell="1" allowOverlap="1">
          <wp:simplePos x="0" y="0"/>
          <wp:positionH relativeFrom="column">
            <wp:posOffset>3952240</wp:posOffset>
          </wp:positionH>
          <wp:positionV relativeFrom="paragraph">
            <wp:posOffset>353060</wp:posOffset>
          </wp:positionV>
          <wp:extent cx="2226945" cy="485140"/>
          <wp:effectExtent l="25400" t="0" r="8255" b="0"/>
          <wp:wrapNone/>
          <wp:docPr id="1" name="Bild 1" descr="logo_tele_tbk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tele_tbk_rgb"/>
                  <pic:cNvPicPr>
                    <a:picLocks noChangeAspect="1" noChangeArrowheads="1"/>
                  </pic:cNvPicPr>
                </pic:nvPicPr>
                <pic:blipFill>
                  <a:blip r:embed="rId1"/>
                  <a:srcRect/>
                  <a:stretch>
                    <a:fillRect/>
                  </a:stretch>
                </pic:blipFill>
                <pic:spPr bwMode="auto">
                  <a:xfrm>
                    <a:off x="0" y="0"/>
                    <a:ext cx="2226945" cy="485140"/>
                  </a:xfrm>
                  <a:prstGeom prst="rect">
                    <a:avLst/>
                  </a:prstGeom>
                  <a:noFill/>
                  <a:ln w="9525">
                    <a:noFill/>
                    <a:miter lim="800000"/>
                    <a:headEnd/>
                    <a:tailEnd/>
                  </a:ln>
                </pic:spPr>
              </pic:pic>
            </a:graphicData>
          </a:graphic>
        </wp:anchor>
      </w:drawing>
    </w:r>
    <w:r w:rsidR="00FF68D6">
      <w:rPr>
        <w:color w:val="000000"/>
        <w:spacing w:val="62"/>
        <w:sz w:val="32"/>
      </w:rPr>
      <w:br/>
    </w:r>
    <w:r w:rsidR="00FF68D6">
      <w:rPr>
        <w:color w:val="000000"/>
        <w:spacing w:val="62"/>
        <w:sz w:val="32"/>
      </w:rPr>
      <w:br/>
      <w:t>PRESSEINFORMATION</w:t>
    </w:r>
  </w:p>
  <w:p w:rsidR="00FF68D6" w:rsidRDefault="00FF68D6">
    <w:pPr>
      <w:pStyle w:val="Kopfzeile"/>
      <w:tabs>
        <w:tab w:val="clear" w:pos="9072"/>
        <w:tab w:val="right" w:pos="9639"/>
      </w:tabs>
      <w:ind w:right="-2267"/>
      <w:jc w:val="right"/>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4F583B22"/>
    <w:multiLevelType w:val="hybridMultilevel"/>
    <w:tmpl w:val="405675C2"/>
    <w:lvl w:ilvl="0" w:tplc="C52A5452">
      <w:start w:val="10"/>
      <w:numFmt w:val="bullet"/>
      <w:lvlText w:val=""/>
      <w:lvlJc w:val="left"/>
      <w:pPr>
        <w:ind w:left="720" w:hanging="360"/>
      </w:pPr>
      <w:rPr>
        <w:rFonts w:ascii="Wingdings" w:eastAsia="Times New Roman" w:hAnsi="Wingdings" w:cs="Courier New"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3"/>
  <w:embedSystemFonts/>
  <w:proofState w:spelling="clean" w:grammar="clean"/>
  <w:trackRevisions/>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0"/>
    <w:footnote w:id="1"/>
  </w:footnotePr>
  <w:endnotePr>
    <w:endnote w:id="0"/>
    <w:endnote w:id="1"/>
  </w:endnotePr>
  <w:compat/>
  <w:rsids>
    <w:rsidRoot w:val="00D521B2"/>
    <w:rsid w:val="00023F0B"/>
    <w:rsid w:val="000805C5"/>
    <w:rsid w:val="001F64B1"/>
    <w:rsid w:val="003657CD"/>
    <w:rsid w:val="003B0D3D"/>
    <w:rsid w:val="00607C88"/>
    <w:rsid w:val="0065738D"/>
    <w:rsid w:val="008736EB"/>
    <w:rsid w:val="009B4AE3"/>
    <w:rsid w:val="00D521B2"/>
    <w:rsid w:val="00EA60E2"/>
    <w:rsid w:val="00FF68D6"/>
  </w:rsids>
  <m:mathPr>
    <m:mathFont m:val="L Univers 45 Ligh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B4AE3"/>
    <w:pPr>
      <w:spacing w:line="312" w:lineRule="auto"/>
    </w:pPr>
    <w:rPr>
      <w:rFonts w:ascii="Helvetica" w:hAnsi="Helvetica"/>
      <w:sz w:val="22"/>
    </w:rPr>
  </w:style>
  <w:style w:type="paragraph" w:styleId="berschrift1">
    <w:name w:val="heading 1"/>
    <w:basedOn w:val="Standard"/>
    <w:next w:val="Standard"/>
    <w:qFormat/>
    <w:rsid w:val="009B4AE3"/>
    <w:pPr>
      <w:keepNext/>
      <w:autoSpaceDE w:val="0"/>
      <w:autoSpaceDN w:val="0"/>
      <w:adjustRightInd w:val="0"/>
      <w:outlineLvl w:val="0"/>
    </w:pPr>
    <w:rPr>
      <w:b/>
    </w:rPr>
  </w:style>
  <w:style w:type="paragraph" w:styleId="berschrift2">
    <w:name w:val="heading 2"/>
    <w:basedOn w:val="Standard"/>
    <w:next w:val="Standard"/>
    <w:qFormat/>
    <w:rsid w:val="009B4AE3"/>
    <w:pPr>
      <w:keepNext/>
      <w:autoSpaceDE w:val="0"/>
      <w:autoSpaceDN w:val="0"/>
      <w:adjustRightInd w:val="0"/>
      <w:outlineLvl w:val="1"/>
    </w:pPr>
    <w:rPr>
      <w:i/>
    </w:rPr>
  </w:style>
  <w:style w:type="paragraph" w:styleId="berschrift5">
    <w:name w:val="heading 5"/>
    <w:basedOn w:val="Standard"/>
    <w:next w:val="Standard"/>
    <w:qFormat/>
    <w:rsid w:val="009B4AE3"/>
    <w:pPr>
      <w:keepNext/>
      <w:autoSpaceDE w:val="0"/>
      <w:autoSpaceDN w:val="0"/>
      <w:adjustRightInd w:val="0"/>
      <w:ind w:right="2783"/>
      <w:outlineLvl w:val="4"/>
    </w:pPr>
    <w:rPr>
      <w:b/>
      <w:i/>
      <w:sz w:val="18"/>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Textkrpereinzug">
    <w:name w:val="Body Text Indent"/>
    <w:basedOn w:val="Standard"/>
    <w:rsid w:val="009B4AE3"/>
    <w:pPr>
      <w:ind w:right="23"/>
    </w:pPr>
  </w:style>
  <w:style w:type="paragraph" w:styleId="Textkrper3">
    <w:name w:val="Body Text 3"/>
    <w:basedOn w:val="Standard"/>
    <w:rsid w:val="009B4AE3"/>
    <w:pPr>
      <w:autoSpaceDE w:val="0"/>
      <w:autoSpaceDN w:val="0"/>
      <w:adjustRightInd w:val="0"/>
      <w:spacing w:line="240" w:lineRule="auto"/>
      <w:ind w:right="-97"/>
    </w:pPr>
    <w:rPr>
      <w:rFonts w:ascii="L Univers 45 Light" w:hAnsi="L Univers 45 Light"/>
      <w:sz w:val="18"/>
    </w:rPr>
  </w:style>
  <w:style w:type="character" w:styleId="Link">
    <w:name w:val="Hyperlink"/>
    <w:rsid w:val="009B4AE3"/>
    <w:rPr>
      <w:color w:val="0000FF"/>
      <w:u w:val="single"/>
    </w:rPr>
  </w:style>
  <w:style w:type="paragraph" w:styleId="Kopfzeile">
    <w:name w:val="header"/>
    <w:basedOn w:val="Standard"/>
    <w:rsid w:val="009B4AE3"/>
    <w:pPr>
      <w:tabs>
        <w:tab w:val="center" w:pos="4536"/>
        <w:tab w:val="right" w:pos="9072"/>
      </w:tabs>
    </w:pPr>
  </w:style>
  <w:style w:type="paragraph" w:styleId="Fuzeile">
    <w:name w:val="footer"/>
    <w:basedOn w:val="Standard"/>
    <w:semiHidden/>
    <w:rsid w:val="009B4AE3"/>
    <w:pPr>
      <w:tabs>
        <w:tab w:val="center" w:pos="4536"/>
        <w:tab w:val="right" w:pos="9072"/>
      </w:tabs>
    </w:pPr>
  </w:style>
  <w:style w:type="paragraph" w:styleId="Textkrper">
    <w:name w:val="Body Text"/>
    <w:basedOn w:val="Standard"/>
    <w:rsid w:val="009B4AE3"/>
    <w:rPr>
      <w:b/>
      <w:szCs w:val="22"/>
    </w:rPr>
  </w:style>
  <w:style w:type="character" w:styleId="Betont">
    <w:name w:val="Strong"/>
    <w:qFormat/>
    <w:rsid w:val="009B4AE3"/>
    <w:rPr>
      <w:b/>
      <w:bCs/>
    </w:rPr>
  </w:style>
  <w:style w:type="paragraph" w:styleId="Sprechblasentext">
    <w:name w:val="Balloon Text"/>
    <w:basedOn w:val="Standard"/>
    <w:semiHidden/>
    <w:rsid w:val="009B4AE3"/>
    <w:rPr>
      <w:rFonts w:ascii="Tahoma" w:hAnsi="Tahoma" w:cs="Tahoma"/>
      <w:sz w:val="16"/>
      <w:szCs w:val="16"/>
    </w:rPr>
  </w:style>
  <w:style w:type="character" w:styleId="Kommentarzeichen">
    <w:name w:val="annotation reference"/>
    <w:semiHidden/>
    <w:rsid w:val="009B4AE3"/>
    <w:rPr>
      <w:sz w:val="16"/>
      <w:szCs w:val="16"/>
    </w:rPr>
  </w:style>
  <w:style w:type="paragraph" w:styleId="Kommentartext">
    <w:name w:val="annotation text"/>
    <w:basedOn w:val="Standard"/>
    <w:semiHidden/>
    <w:rsid w:val="009B4AE3"/>
    <w:rPr>
      <w:sz w:val="20"/>
    </w:rPr>
  </w:style>
  <w:style w:type="paragraph" w:styleId="Kommentarthema">
    <w:name w:val="annotation subject"/>
    <w:basedOn w:val="Kommentartext"/>
    <w:next w:val="Kommentartext"/>
    <w:semiHidden/>
    <w:rsid w:val="009B4AE3"/>
    <w:rPr>
      <w:b/>
      <w:bCs/>
    </w:rPr>
  </w:style>
  <w:style w:type="character" w:styleId="GesichteterLink">
    <w:name w:val="FollowedHyperlink"/>
    <w:semiHidden/>
    <w:unhideWhenUsed/>
    <w:rsid w:val="009B4AE3"/>
    <w:rPr>
      <w:color w:val="800080"/>
      <w:u w:val="single"/>
    </w:rPr>
  </w:style>
  <w:style w:type="paragraph" w:styleId="Funotentext">
    <w:name w:val="footnote text"/>
    <w:basedOn w:val="Standard"/>
    <w:link w:val="FunotentextZeichen"/>
    <w:rsid w:val="0086576F"/>
    <w:rPr>
      <w:sz w:val="24"/>
      <w:szCs w:val="24"/>
    </w:rPr>
  </w:style>
  <w:style w:type="character" w:customStyle="1" w:styleId="FunotentextZeichen">
    <w:name w:val="Fußnotentext Zeichen"/>
    <w:basedOn w:val="Absatzstandardschriftart"/>
    <w:link w:val="Funotentext"/>
    <w:rsid w:val="0086576F"/>
    <w:rPr>
      <w:rFonts w:ascii="Helvetica" w:hAnsi="Helvetica"/>
      <w:sz w:val="24"/>
      <w:szCs w:val="24"/>
    </w:rPr>
  </w:style>
  <w:style w:type="character" w:styleId="Funotenzeichen">
    <w:name w:val="footnote reference"/>
    <w:basedOn w:val="Absatzstandardschriftart"/>
    <w:rsid w:val="0086576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AT" w:eastAsia="de-A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mailto:roland.voraberger@tele-haase.at" TargetMode="External"/><Relationship Id="rId14" Type="http://schemas.openxmlformats.org/officeDocument/2006/relationships/header" Target="header1.xml"/><Relationship Id="rId15" Type="http://schemas.openxmlformats.org/officeDocument/2006/relationships/fontTable" Target="fontTable.xml"/><Relationship Id="rId16" Type="http://schemas.openxmlformats.org/officeDocument/2006/relationships/theme" Target="theme/theme1.xml"/><Relationship Id="rId17"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2A17B4-394F-4C0F-826D-753B5E680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998</Words>
  <Characters>5693</Characters>
  <Application>Microsoft Macintosh Word</Application>
  <DocSecurity>0</DocSecurity>
  <Lines>47</Lines>
  <Paragraphs>11</Paragraphs>
  <ScaleCrop>false</ScaleCrop>
  <HeadingPairs>
    <vt:vector size="2" baseType="variant">
      <vt:variant>
        <vt:lpstr>Title</vt:lpstr>
      </vt:variant>
      <vt:variant>
        <vt:i4>1</vt:i4>
      </vt:variant>
    </vt:vector>
  </HeadingPairs>
  <TitlesOfParts>
    <vt:vector size="1" baseType="lpstr">
      <vt:lpstr>PRESSEINFORMATION</vt:lpstr>
    </vt:vector>
  </TitlesOfParts>
  <Company>Press'n'Relations GmbH</Company>
  <LinksUpToDate>false</LinksUpToDate>
  <CharactersWithSpaces>6991</CharactersWithSpaces>
  <SharedDoc>false</SharedDoc>
  <HyperlinkBase/>
  <HLinks>
    <vt:vector size="42" baseType="variant">
      <vt:variant>
        <vt:i4>4128796</vt:i4>
      </vt:variant>
      <vt:variant>
        <vt:i4>0</vt:i4>
      </vt:variant>
      <vt:variant>
        <vt:i4>0</vt:i4>
      </vt:variant>
      <vt:variant>
        <vt:i4>5</vt:i4>
      </vt:variant>
      <vt:variant>
        <vt:lpwstr>mailto:roland.voraberger@tele-haase.at</vt:lpwstr>
      </vt:variant>
      <vt:variant>
        <vt:lpwstr/>
      </vt:variant>
      <vt:variant>
        <vt:i4>524333</vt:i4>
      </vt:variant>
      <vt:variant>
        <vt:i4>7261</vt:i4>
      </vt:variant>
      <vt:variant>
        <vt:i4>1027</vt:i4>
      </vt:variant>
      <vt:variant>
        <vt:i4>1</vt:i4>
      </vt:variant>
      <vt:variant>
        <vt:lpwstr>G4BM480V12ADTL20_web</vt:lpwstr>
      </vt:variant>
      <vt:variant>
        <vt:lpwstr/>
      </vt:variant>
      <vt:variant>
        <vt:i4>5701707</vt:i4>
      </vt:variant>
      <vt:variant>
        <vt:i4>7263</vt:i4>
      </vt:variant>
      <vt:variant>
        <vt:i4>1025</vt:i4>
      </vt:variant>
      <vt:variant>
        <vt:i4>1</vt:i4>
      </vt:variant>
      <vt:variant>
        <vt:lpwstr>E1YM480Y277VS10_web</vt:lpwstr>
      </vt:variant>
      <vt:variant>
        <vt:lpwstr/>
      </vt:variant>
      <vt:variant>
        <vt:i4>327779</vt:i4>
      </vt:variant>
      <vt:variant>
        <vt:i4>7352</vt:i4>
      </vt:variant>
      <vt:variant>
        <vt:i4>1026</vt:i4>
      </vt:variant>
      <vt:variant>
        <vt:i4>1</vt:i4>
      </vt:variant>
      <vt:variant>
        <vt:lpwstr>G2ASMA20_web</vt:lpwstr>
      </vt:variant>
      <vt:variant>
        <vt:lpwstr/>
      </vt:variant>
      <vt:variant>
        <vt:i4>6160457</vt:i4>
      </vt:variant>
      <vt:variant>
        <vt:i4>7354</vt:i4>
      </vt:variant>
      <vt:variant>
        <vt:i4>1028</vt:i4>
      </vt:variant>
      <vt:variant>
        <vt:i4>1</vt:i4>
      </vt:variant>
      <vt:variant>
        <vt:lpwstr>E3ZES20_web</vt:lpwstr>
      </vt:variant>
      <vt:variant>
        <vt:lpwstr/>
      </vt:variant>
      <vt:variant>
        <vt:i4>5177356</vt:i4>
      </vt:variant>
      <vt:variant>
        <vt:i4>7417</vt:i4>
      </vt:variant>
      <vt:variant>
        <vt:i4>1029</vt:i4>
      </vt:variant>
      <vt:variant>
        <vt:i4>1</vt:i4>
      </vt:variant>
      <vt:variant>
        <vt:lpwstr>Kommunikationsmodul_web</vt:lpwstr>
      </vt:variant>
      <vt:variant>
        <vt:lpwstr/>
      </vt:variant>
      <vt:variant>
        <vt:i4>1900635</vt:i4>
      </vt:variant>
      <vt:variant>
        <vt:i4>-1</vt:i4>
      </vt:variant>
      <vt:variant>
        <vt:i4>2049</vt:i4>
      </vt:variant>
      <vt:variant>
        <vt:i4>1</vt:i4>
      </vt:variant>
      <vt:variant>
        <vt:lpwstr>logo_tele_tbk_rgb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Barbara</cp:lastModifiedBy>
  <cp:revision>3</cp:revision>
  <cp:lastPrinted>2011-08-29T08:37:00Z</cp:lastPrinted>
  <dcterms:created xsi:type="dcterms:W3CDTF">2011-09-14T11:52:00Z</dcterms:created>
  <dcterms:modified xsi:type="dcterms:W3CDTF">2011-09-14T11:59:00Z</dcterms:modified>
</cp:coreProperties>
</file>