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people.xml" ContentType="application/vnd.openxmlformats-officedocument.wordprocessingml.people+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AA1" w:rsidRDefault="00DA6AA1">
      <w:pPr>
        <w:pStyle w:val="berschrift4"/>
        <w:spacing w:line="264" w:lineRule="auto"/>
        <w:ind w:right="-8"/>
        <w:rPr>
          <w:b/>
          <w:sz w:val="26"/>
        </w:rPr>
      </w:pPr>
      <w:r>
        <w:rPr>
          <w:b/>
          <w:sz w:val="26"/>
        </w:rPr>
        <w:t>Presseinformation</w:t>
      </w:r>
    </w:p>
    <w:p w:rsidR="00DA6AA1" w:rsidRDefault="00DA6AA1" w:rsidP="00DA6AA1">
      <w:pPr>
        <w:widowControl w:val="0"/>
        <w:tabs>
          <w:tab w:val="left" w:pos="7371"/>
        </w:tabs>
        <w:autoSpaceDE w:val="0"/>
        <w:autoSpaceDN w:val="0"/>
        <w:adjustRightInd w:val="0"/>
        <w:spacing w:line="264" w:lineRule="auto"/>
        <w:ind w:right="709"/>
        <w:rPr>
          <w:sz w:val="20"/>
        </w:rPr>
      </w:pPr>
    </w:p>
    <w:p w:rsidR="00DA6AA1" w:rsidRDefault="00DA6AA1">
      <w:pPr>
        <w:pStyle w:val="Kopfzeile"/>
        <w:tabs>
          <w:tab w:val="clear" w:pos="4536"/>
          <w:tab w:val="clear" w:pos="9072"/>
        </w:tabs>
        <w:spacing w:line="264" w:lineRule="auto"/>
        <w:ind w:right="267"/>
        <w:rPr>
          <w:sz w:val="20"/>
        </w:rPr>
      </w:pPr>
      <w:r>
        <w:rPr>
          <w:sz w:val="20"/>
        </w:rPr>
        <w:t>Griesheim/Darmstadt, 11. Februar 2015</w:t>
      </w:r>
    </w:p>
    <w:p w:rsidR="00DA6AA1" w:rsidRDefault="00DA6AA1">
      <w:pPr>
        <w:autoSpaceDE w:val="0"/>
        <w:autoSpaceDN w:val="0"/>
        <w:spacing w:line="264" w:lineRule="auto"/>
        <w:ind w:right="267"/>
        <w:rPr>
          <w:sz w:val="20"/>
        </w:rPr>
      </w:pPr>
    </w:p>
    <w:p w:rsidR="00DA6AA1" w:rsidRDefault="00DA6AA1" w:rsidP="00DA6AA1">
      <w:pPr>
        <w:tabs>
          <w:tab w:val="left" w:pos="6946"/>
          <w:tab w:val="left" w:pos="7230"/>
          <w:tab w:val="left" w:pos="7655"/>
        </w:tabs>
        <w:spacing w:line="288" w:lineRule="auto"/>
        <w:ind w:right="1701"/>
        <w:rPr>
          <w:rFonts w:ascii="Helvetica" w:hAnsi="Helvetica" w:cs="Helvetica"/>
          <w:sz w:val="20"/>
          <w:szCs w:val="22"/>
        </w:rPr>
      </w:pPr>
      <w:bookmarkStart w:id="0" w:name="OLE_LINK3"/>
    </w:p>
    <w:p w:rsidR="00DA6AA1" w:rsidRDefault="00DA6AA1" w:rsidP="00DA6AA1">
      <w:pPr>
        <w:tabs>
          <w:tab w:val="left" w:pos="6946"/>
          <w:tab w:val="left" w:pos="7230"/>
          <w:tab w:val="left" w:pos="7655"/>
        </w:tabs>
        <w:spacing w:line="288" w:lineRule="auto"/>
        <w:ind w:right="1701"/>
        <w:rPr>
          <w:rFonts w:ascii="Helvetica" w:hAnsi="Helvetica"/>
          <w:b/>
          <w:sz w:val="26"/>
        </w:rPr>
      </w:pPr>
      <w:r>
        <w:rPr>
          <w:rFonts w:ascii="Helvetica" w:hAnsi="Helvetica"/>
          <w:b/>
          <w:sz w:val="26"/>
        </w:rPr>
        <w:t>Der Preis ist heiß</w:t>
      </w:r>
    </w:p>
    <w:p w:rsidR="00DA6AA1" w:rsidRDefault="00DA6AA1" w:rsidP="00DA6AA1">
      <w:pPr>
        <w:tabs>
          <w:tab w:val="left" w:pos="7230"/>
          <w:tab w:val="left" w:pos="7797"/>
          <w:tab w:val="left" w:pos="7938"/>
        </w:tabs>
        <w:spacing w:line="288" w:lineRule="auto"/>
        <w:ind w:right="709"/>
        <w:rPr>
          <w:rFonts w:ascii="Helvetica" w:hAnsi="Helvetica"/>
          <w:sz w:val="22"/>
        </w:rPr>
      </w:pPr>
      <w:r>
        <w:rPr>
          <w:rFonts w:ascii="Helvetica" w:hAnsi="Helvetica"/>
          <w:sz w:val="22"/>
        </w:rPr>
        <w:t xml:space="preserve">Dank moderner BI-Technologie haben Versorger den Absatz über </w:t>
      </w:r>
    </w:p>
    <w:p w:rsidR="00DA6AA1" w:rsidRDefault="00DA6AA1" w:rsidP="00DA6AA1">
      <w:pPr>
        <w:tabs>
          <w:tab w:val="left" w:pos="7230"/>
          <w:tab w:val="left" w:pos="7797"/>
          <w:tab w:val="left" w:pos="7938"/>
        </w:tabs>
        <w:spacing w:line="288" w:lineRule="auto"/>
        <w:ind w:right="709"/>
        <w:rPr>
          <w:rFonts w:ascii="Helvetica" w:hAnsi="Helvetica"/>
          <w:sz w:val="22"/>
        </w:rPr>
      </w:pPr>
      <w:r>
        <w:rPr>
          <w:rFonts w:ascii="Helvetica" w:hAnsi="Helvetica"/>
          <w:sz w:val="22"/>
        </w:rPr>
        <w:t>Preisvergleichsportale jederzeit im Blick und können Margen gezielt steigern</w:t>
      </w:r>
    </w:p>
    <w:p w:rsidR="00DA6AA1" w:rsidRDefault="00DA6AA1" w:rsidP="00DA6AA1">
      <w:pPr>
        <w:pStyle w:val="Kopfzeile"/>
        <w:tabs>
          <w:tab w:val="clear" w:pos="4536"/>
          <w:tab w:val="clear" w:pos="9072"/>
          <w:tab w:val="left" w:pos="7797"/>
          <w:tab w:val="left" w:pos="7938"/>
        </w:tabs>
        <w:ind w:right="567"/>
        <w:rPr>
          <w:b/>
          <w:sz w:val="20"/>
        </w:rPr>
      </w:pPr>
    </w:p>
    <w:p w:rsidR="00DA6AA1" w:rsidRPr="00B644ED" w:rsidRDefault="00DA6AA1" w:rsidP="00DA6AA1">
      <w:pPr>
        <w:pStyle w:val="Textkrper"/>
        <w:tabs>
          <w:tab w:val="left" w:pos="7513"/>
          <w:tab w:val="left" w:pos="7797"/>
          <w:tab w:val="left" w:pos="7938"/>
        </w:tabs>
        <w:spacing w:line="288" w:lineRule="auto"/>
        <w:ind w:right="1276"/>
        <w:rPr>
          <w:b/>
          <w:bCs/>
          <w:spacing w:val="-3"/>
          <w:sz w:val="20"/>
          <w:szCs w:val="20"/>
        </w:rPr>
      </w:pPr>
      <w:r w:rsidRPr="00B644ED">
        <w:rPr>
          <w:b/>
          <w:bCs/>
          <w:spacing w:val="-3"/>
          <w:sz w:val="20"/>
          <w:szCs w:val="20"/>
        </w:rPr>
        <w:t>Preisvergleichsportale wie Verivox, Check24 oder Toptarif sind in den letzten Jahren zur zentralen Anlaufstelle für</w:t>
      </w:r>
      <w:r w:rsidR="00EE040E" w:rsidRPr="00B644ED">
        <w:rPr>
          <w:b/>
          <w:bCs/>
          <w:spacing w:val="-3"/>
          <w:sz w:val="20"/>
          <w:szCs w:val="20"/>
        </w:rPr>
        <w:t xml:space="preserve"> wechselwillige Kunden geworden.</w:t>
      </w:r>
      <w:r w:rsidRPr="00B644ED">
        <w:rPr>
          <w:b/>
          <w:bCs/>
          <w:spacing w:val="-3"/>
          <w:sz w:val="20"/>
          <w:szCs w:val="20"/>
        </w:rPr>
        <w:t xml:space="preserve"> Immer mehr Verbraucher suchen über die öffentlich massiv beworbenen Internet-Plattformen einen neuen Strom- oder Gasanbieter. Umso wichtiger wird dieser </w:t>
      </w:r>
      <w:r w:rsidRPr="00B644ED">
        <w:rPr>
          <w:b/>
          <w:bCs/>
          <w:spacing w:val="-6"/>
          <w:sz w:val="20"/>
          <w:szCs w:val="20"/>
        </w:rPr>
        <w:t>Vertriebskanal natürlich auch für die Versorger, was die jeweiligen Fachbereiche</w:t>
      </w:r>
      <w:r w:rsidRPr="00B644ED">
        <w:rPr>
          <w:b/>
          <w:bCs/>
          <w:spacing w:val="-3"/>
          <w:sz w:val="20"/>
          <w:szCs w:val="20"/>
        </w:rPr>
        <w:t xml:space="preserve"> vor ganz neue Herausforderungen stellt. Mit den damit einhergehenden, relevanten Fragestellungen haben sich die Experten der eXin AG in den letzten Wochen ausführlich auseinandergesetzt. Das Ergebnis: Eine Analyse-Lösung auf Basis der modernen Business-Intelligence-Software QlikView, die Versorgungsunternehmen passgenaue Einblicke zum Zusammenhang zwischen der Positionierung auf den Preisvergleichsportalen und der jeweils erzielten Abschlussrate ermöglicht – Rückschlüsse auf die Marge der verschiedenen Tarifangebote inklusive. </w:t>
      </w:r>
      <w:r w:rsidR="003506A6" w:rsidRPr="00B644ED">
        <w:rPr>
          <w:b/>
          <w:bCs/>
          <w:spacing w:val="-3"/>
          <w:sz w:val="20"/>
          <w:szCs w:val="20"/>
        </w:rPr>
        <w:t>Ü</w:t>
      </w:r>
      <w:r w:rsidRPr="00B644ED">
        <w:rPr>
          <w:b/>
          <w:bCs/>
          <w:spacing w:val="-3"/>
          <w:sz w:val="20"/>
          <w:szCs w:val="20"/>
        </w:rPr>
        <w:t xml:space="preserve">ber geschickte Preisanpassungen </w:t>
      </w:r>
      <w:r w:rsidR="003506A6" w:rsidRPr="00B644ED">
        <w:rPr>
          <w:b/>
          <w:bCs/>
          <w:spacing w:val="-3"/>
          <w:sz w:val="20"/>
          <w:szCs w:val="20"/>
        </w:rPr>
        <w:t xml:space="preserve">können die Fachabteilungen </w:t>
      </w:r>
      <w:r w:rsidRPr="00B644ED">
        <w:rPr>
          <w:b/>
          <w:bCs/>
          <w:spacing w:val="-3"/>
          <w:sz w:val="20"/>
          <w:szCs w:val="20"/>
        </w:rPr>
        <w:t xml:space="preserve">die Deckungsbeiträge </w:t>
      </w:r>
      <w:r w:rsidR="006B0E64" w:rsidRPr="00B644ED">
        <w:rPr>
          <w:b/>
          <w:bCs/>
          <w:spacing w:val="-3"/>
          <w:sz w:val="20"/>
          <w:szCs w:val="20"/>
        </w:rPr>
        <w:t xml:space="preserve">in Folge </w:t>
      </w:r>
      <w:r w:rsidRPr="00B644ED">
        <w:rPr>
          <w:b/>
          <w:bCs/>
          <w:spacing w:val="-3"/>
          <w:sz w:val="20"/>
          <w:szCs w:val="20"/>
        </w:rPr>
        <w:t>gezielt steigern.</w:t>
      </w:r>
    </w:p>
    <w:p w:rsidR="00DA6AA1" w:rsidRPr="0023676D" w:rsidRDefault="00DA6AA1" w:rsidP="00DA6AA1">
      <w:pPr>
        <w:pStyle w:val="Textkrper"/>
        <w:tabs>
          <w:tab w:val="left" w:pos="7513"/>
          <w:tab w:val="left" w:pos="7797"/>
          <w:tab w:val="left" w:pos="7938"/>
        </w:tabs>
        <w:spacing w:line="288" w:lineRule="auto"/>
        <w:ind w:right="1276"/>
        <w:rPr>
          <w:b/>
          <w:sz w:val="20"/>
        </w:rPr>
      </w:pPr>
    </w:p>
    <w:p w:rsidR="00DA6AA1" w:rsidRPr="00AF7E2C" w:rsidRDefault="00DA6AA1" w:rsidP="00DA6AA1">
      <w:pPr>
        <w:pStyle w:val="Textkrper"/>
        <w:tabs>
          <w:tab w:val="left" w:pos="7513"/>
          <w:tab w:val="left" w:pos="7797"/>
          <w:tab w:val="left" w:pos="7938"/>
        </w:tabs>
        <w:spacing w:line="288" w:lineRule="auto"/>
        <w:ind w:right="1276"/>
        <w:rPr>
          <w:spacing w:val="-2"/>
          <w:sz w:val="20"/>
          <w:szCs w:val="20"/>
        </w:rPr>
      </w:pPr>
      <w:r w:rsidRPr="00952A2E">
        <w:rPr>
          <w:spacing w:val="-2"/>
          <w:sz w:val="20"/>
          <w:szCs w:val="20"/>
        </w:rPr>
        <w:t>„Zwischen Ergebnisplatzierung und der erreichten Aufmerksamkeit besteht ein direkter Zusammenhang. Das beweisen nicht zuletzt die zahlreichen Projekte von</w:t>
      </w:r>
      <w:r w:rsidRPr="00952A2E">
        <w:rPr>
          <w:spacing w:val="-4"/>
          <w:sz w:val="20"/>
          <w:szCs w:val="20"/>
        </w:rPr>
        <w:t xml:space="preserve"> Unternehmen zur Suchmaschinenoptimierung im Internet. Diese Erkenntnis lässt sich eins zu eins auf den Umgang mit Preisvergleichsportalen übertragen“, so Thomas Wibbels, Senior Berater bei der eXin AG. Daher sind Energieversorgungsunternehmen</w:t>
      </w:r>
      <w:r w:rsidRPr="0023676D">
        <w:rPr>
          <w:sz w:val="20"/>
        </w:rPr>
        <w:t xml:space="preserve"> </w:t>
      </w:r>
      <w:r w:rsidRPr="00AF7E2C">
        <w:rPr>
          <w:spacing w:val="1"/>
          <w:sz w:val="20"/>
          <w:szCs w:val="20"/>
        </w:rPr>
        <w:t xml:space="preserve">grundsätzlich gut damit beraten, in den Rankinglisten möglichst weit oben aufzutauchen. Dass es hinsichtlich der Platzierung zum Teil jedoch enorme Spielräume gibt, die es auszunutzen gilt, verdeutlicht der </w:t>
      </w:r>
      <w:r w:rsidR="00465000" w:rsidRPr="00AF7E2C">
        <w:rPr>
          <w:spacing w:val="1"/>
          <w:sz w:val="20"/>
          <w:szCs w:val="20"/>
        </w:rPr>
        <w:t>Spezialist</w:t>
      </w:r>
      <w:r w:rsidRPr="00AF7E2C">
        <w:rPr>
          <w:spacing w:val="1"/>
          <w:sz w:val="20"/>
          <w:szCs w:val="20"/>
        </w:rPr>
        <w:t xml:space="preserve"> für den</w:t>
      </w:r>
      <w:r w:rsidRPr="00AF7E2C">
        <w:rPr>
          <w:spacing w:val="-2"/>
          <w:sz w:val="20"/>
          <w:szCs w:val="20"/>
        </w:rPr>
        <w:t xml:space="preserve"> zielführenden Einsatz von Business-Intelligence-Lösungen an einem konkreten Beispiel: „Ein Anbieter, der aktuell bei einer Anfrage eines Interessenten auf Platz</w:t>
      </w:r>
      <w:r w:rsidR="00952A2E" w:rsidRPr="00AF7E2C">
        <w:rPr>
          <w:spacing w:val="-2"/>
          <w:sz w:val="20"/>
          <w:szCs w:val="20"/>
        </w:rPr>
        <w:t> </w:t>
      </w:r>
      <w:r w:rsidRPr="00AF7E2C">
        <w:rPr>
          <w:spacing w:val="-2"/>
          <w:sz w:val="20"/>
          <w:szCs w:val="20"/>
        </w:rPr>
        <w:t xml:space="preserve">1 in der </w:t>
      </w:r>
      <w:r w:rsidR="0002481F" w:rsidRPr="00AF7E2C">
        <w:rPr>
          <w:spacing w:val="-2"/>
          <w:sz w:val="20"/>
          <w:szCs w:val="20"/>
        </w:rPr>
        <w:t>Check24</w:t>
      </w:r>
      <w:r w:rsidRPr="00AF7E2C">
        <w:rPr>
          <w:spacing w:val="-2"/>
          <w:sz w:val="20"/>
          <w:szCs w:val="20"/>
        </w:rPr>
        <w:t>-Liste auftaucht, könnte seinen Preis sogar noch um fünf Euro im Monat anheben, ohne dass sich etwas an der Platzierung selbst ändert. Wenn aufgrund des Rankings jedoch tausend Kunden zu ihm wechseln, wäre s</w:t>
      </w:r>
      <w:r w:rsidR="00E572D3" w:rsidRPr="00AF7E2C">
        <w:rPr>
          <w:spacing w:val="-2"/>
          <w:sz w:val="20"/>
          <w:szCs w:val="20"/>
        </w:rPr>
        <w:t xml:space="preserve">ein Umsatz </w:t>
      </w:r>
      <w:r w:rsidRPr="00AF7E2C">
        <w:rPr>
          <w:spacing w:val="-2"/>
          <w:sz w:val="20"/>
          <w:szCs w:val="20"/>
        </w:rPr>
        <w:t>gleich um 5.000 Euro im Monat höher, im Jahr macht das immerhin 60.000</w:t>
      </w:r>
      <w:r w:rsidR="00952A2E" w:rsidRPr="00AF7E2C">
        <w:rPr>
          <w:spacing w:val="-2"/>
          <w:sz w:val="20"/>
          <w:szCs w:val="20"/>
        </w:rPr>
        <w:t> </w:t>
      </w:r>
      <w:r w:rsidRPr="00AF7E2C">
        <w:rPr>
          <w:spacing w:val="-2"/>
          <w:sz w:val="20"/>
          <w:szCs w:val="20"/>
        </w:rPr>
        <w:t>Euro.“</w:t>
      </w:r>
    </w:p>
    <w:p w:rsidR="00DA6AA1" w:rsidRPr="0023676D" w:rsidRDefault="00DA6AA1" w:rsidP="00DA6AA1">
      <w:pPr>
        <w:pStyle w:val="Textkrper"/>
        <w:tabs>
          <w:tab w:val="left" w:pos="7513"/>
          <w:tab w:val="left" w:pos="7797"/>
          <w:tab w:val="left" w:pos="7938"/>
        </w:tabs>
        <w:spacing w:line="288" w:lineRule="auto"/>
        <w:ind w:right="1276"/>
        <w:rPr>
          <w:sz w:val="20"/>
        </w:rPr>
      </w:pPr>
    </w:p>
    <w:p w:rsidR="00DA6AA1" w:rsidRPr="0023676D" w:rsidRDefault="00DA6AA1" w:rsidP="00DA6AA1">
      <w:pPr>
        <w:pStyle w:val="Textkrper"/>
        <w:tabs>
          <w:tab w:val="left" w:pos="7513"/>
          <w:tab w:val="left" w:pos="7797"/>
          <w:tab w:val="left" w:pos="7938"/>
        </w:tabs>
        <w:spacing w:line="288" w:lineRule="auto"/>
        <w:ind w:right="1276"/>
        <w:rPr>
          <w:b/>
          <w:sz w:val="20"/>
        </w:rPr>
      </w:pPr>
      <w:r w:rsidRPr="0023676D">
        <w:rPr>
          <w:b/>
          <w:sz w:val="20"/>
        </w:rPr>
        <w:t>Aha-Effekt durch Business Intelligence</w:t>
      </w:r>
    </w:p>
    <w:p w:rsidR="00DA6AA1" w:rsidRDefault="00DA6AA1" w:rsidP="00DA6AA1">
      <w:pPr>
        <w:pStyle w:val="Textkrper"/>
        <w:tabs>
          <w:tab w:val="left" w:pos="7513"/>
          <w:tab w:val="left" w:pos="7797"/>
          <w:tab w:val="left" w:pos="7938"/>
        </w:tabs>
        <w:spacing w:line="288" w:lineRule="auto"/>
        <w:ind w:right="1276"/>
        <w:rPr>
          <w:sz w:val="20"/>
        </w:rPr>
      </w:pPr>
      <w:r w:rsidRPr="0023676D">
        <w:rPr>
          <w:sz w:val="20"/>
        </w:rPr>
        <w:t>Mit dem Lösungsansatz von eXin, der anlässlich der E-world zum ersten Mal einem großen Publikum präsen</w:t>
      </w:r>
      <w:r w:rsidR="00D36FAA" w:rsidRPr="0023676D">
        <w:rPr>
          <w:sz w:val="20"/>
        </w:rPr>
        <w:t>tiert wird</w:t>
      </w:r>
      <w:r w:rsidRPr="0023676D">
        <w:rPr>
          <w:sz w:val="20"/>
        </w:rPr>
        <w:t>, können solche Zusammenhänge ab sofort im Detail analysiert werden. Fragen wie „Wie stark korrelieren Platzierung und Kundengewinn?“, „Wie wirkt sich die bessere Platzierung auf die Marge aus?“ oder „Wie entwickelt sich die Kundenmarge über einen bestimmten Zeithorizont?“ lassen sich dank leistungsstarker In-Memory-Technologie im Handumdrehen beantworten</w:t>
      </w:r>
      <w:r w:rsidR="00590EB5" w:rsidRPr="0023676D">
        <w:rPr>
          <w:sz w:val="20"/>
        </w:rPr>
        <w:t>. D</w:t>
      </w:r>
      <w:r w:rsidRPr="0023676D">
        <w:rPr>
          <w:sz w:val="20"/>
        </w:rPr>
        <w:t xml:space="preserve">ie Ergebnisse liefern eine verlässliche Basis für zielführende Preisanpassungen und Gewinnkalkulationen auf Versorgerseite. Hierfür fließen die </w:t>
      </w:r>
      <w:r w:rsidRPr="001220F3">
        <w:rPr>
          <w:spacing w:val="-2"/>
          <w:sz w:val="20"/>
          <w:szCs w:val="20"/>
        </w:rPr>
        <w:t xml:space="preserve">Daten aus dem eigenen Abrechnungs- bzw. CRM-System </w:t>
      </w:r>
      <w:r w:rsidR="00B10AAF" w:rsidRPr="001220F3">
        <w:rPr>
          <w:spacing w:val="-2"/>
          <w:sz w:val="20"/>
          <w:szCs w:val="20"/>
        </w:rPr>
        <w:t>wie</w:t>
      </w:r>
      <w:r w:rsidRPr="001220F3">
        <w:rPr>
          <w:spacing w:val="-2"/>
          <w:sz w:val="20"/>
          <w:szCs w:val="20"/>
        </w:rPr>
        <w:t xml:space="preserve"> Preisangaben und </w:t>
      </w:r>
      <w:r w:rsidRPr="00DA1789">
        <w:rPr>
          <w:spacing w:val="-8"/>
          <w:sz w:val="20"/>
          <w:szCs w:val="20"/>
        </w:rPr>
        <w:t>Informationen zu gewonnenen Neukunden mit den Daten der jeweiligen Vergleichsportale</w:t>
      </w:r>
      <w:r w:rsidRPr="001220F3">
        <w:rPr>
          <w:spacing w:val="-4"/>
          <w:sz w:val="20"/>
          <w:szCs w:val="20"/>
        </w:rPr>
        <w:t xml:space="preserve"> z</w:t>
      </w:r>
      <w:r>
        <w:rPr>
          <w:sz w:val="20"/>
        </w:rPr>
        <w:t xml:space="preserve">ur aktuellen Platzierung </w:t>
      </w:r>
      <w:r w:rsidR="00590EB5">
        <w:rPr>
          <w:sz w:val="20"/>
        </w:rPr>
        <w:t>zusammen. Hinzu kommen spezifische</w:t>
      </w:r>
      <w:r>
        <w:rPr>
          <w:sz w:val="20"/>
        </w:rPr>
        <w:t xml:space="preserve"> Informationen </w:t>
      </w:r>
      <w:r w:rsidR="00DE59EB">
        <w:rPr>
          <w:sz w:val="20"/>
        </w:rPr>
        <w:t>zu den</w:t>
      </w:r>
      <w:r>
        <w:rPr>
          <w:sz w:val="20"/>
        </w:rPr>
        <w:t xml:space="preserve"> Netzkosten in den jeweiligen Postleitzahlengebieten  – die beispielsweise </w:t>
      </w:r>
      <w:r w:rsidRPr="00DA1789">
        <w:rPr>
          <w:spacing w:val="-2"/>
          <w:sz w:val="20"/>
          <w:szCs w:val="20"/>
        </w:rPr>
        <w:t xml:space="preserve">Dienstleister wie ene’t </w:t>
      </w:r>
      <w:r w:rsidR="00DE59EB" w:rsidRPr="00DA1789">
        <w:rPr>
          <w:spacing w:val="-2"/>
          <w:sz w:val="20"/>
          <w:szCs w:val="20"/>
        </w:rPr>
        <w:t xml:space="preserve">gesammelt </w:t>
      </w:r>
      <w:r w:rsidRPr="00DA1789">
        <w:rPr>
          <w:spacing w:val="-2"/>
          <w:sz w:val="20"/>
          <w:szCs w:val="20"/>
        </w:rPr>
        <w:t>anbieten. Eine Verknüpfung der verschiedenen internen und externen Datentöpfe ist dank der flexiblen Möglichkeiten der Business-Discovery-Software von QlikView jederzeit möglich</w:t>
      </w:r>
      <w:r w:rsidR="008C0F80">
        <w:rPr>
          <w:spacing w:val="-2"/>
          <w:sz w:val="20"/>
          <w:szCs w:val="20"/>
        </w:rPr>
        <w:t>,</w:t>
      </w:r>
      <w:r w:rsidRPr="00DA1789">
        <w:rPr>
          <w:spacing w:val="-2"/>
          <w:sz w:val="20"/>
          <w:szCs w:val="20"/>
        </w:rPr>
        <w:t xml:space="preserve"> und Auswertungen können beliebig erweitert werden, ohne dass hierfür jedes Mal die IT-Abteilung zu Rate gezogen werden muss. Fachabteilungen gewinnen somit ganz neue Freihei</w:t>
      </w:r>
      <w:r w:rsidR="00DE59EB" w:rsidRPr="00DA1789">
        <w:rPr>
          <w:spacing w:val="-2"/>
          <w:sz w:val="20"/>
          <w:szCs w:val="20"/>
        </w:rPr>
        <w:t xml:space="preserve">ten und Preisspielräume </w:t>
      </w:r>
      <w:r w:rsidR="00AD0EC1" w:rsidRPr="00DA1789">
        <w:rPr>
          <w:spacing w:val="-2"/>
          <w:sz w:val="20"/>
          <w:szCs w:val="20"/>
        </w:rPr>
        <w:t xml:space="preserve">können </w:t>
      </w:r>
      <w:r w:rsidR="00DE59EB" w:rsidRPr="00DA1789">
        <w:rPr>
          <w:spacing w:val="-2"/>
          <w:sz w:val="20"/>
          <w:szCs w:val="20"/>
        </w:rPr>
        <w:t>optimal aus</w:t>
      </w:r>
      <w:r w:rsidR="00AD0EC1" w:rsidRPr="00DA1789">
        <w:rPr>
          <w:spacing w:val="-2"/>
          <w:sz w:val="20"/>
          <w:szCs w:val="20"/>
        </w:rPr>
        <w:t>genutzt werden</w:t>
      </w:r>
      <w:r w:rsidR="00DE59EB" w:rsidRPr="00DA1789">
        <w:rPr>
          <w:spacing w:val="-2"/>
          <w:sz w:val="20"/>
          <w:szCs w:val="20"/>
        </w:rPr>
        <w:t>.</w:t>
      </w:r>
    </w:p>
    <w:tbl>
      <w:tblPr>
        <w:tblpPr w:leftFromText="141" w:rightFromText="141" w:vertAnchor="text" w:horzAnchor="page" w:tblpX="1489" w:tblpY="217"/>
        <w:tblW w:w="0" w:type="auto"/>
        <w:tblLayout w:type="fixed"/>
        <w:tblCellMar>
          <w:left w:w="70" w:type="dxa"/>
          <w:right w:w="70" w:type="dxa"/>
        </w:tblCellMar>
        <w:tblLook w:val="00BF"/>
      </w:tblPr>
      <w:tblGrid>
        <w:gridCol w:w="3004"/>
        <w:gridCol w:w="3020"/>
        <w:gridCol w:w="2763"/>
      </w:tblGrid>
      <w:tr w:rsidR="00DA6AA1">
        <w:trPr>
          <w:trHeight w:val="1420"/>
        </w:trPr>
        <w:tc>
          <w:tcPr>
            <w:tcW w:w="3004" w:type="dxa"/>
            <w:shd w:val="clear" w:color="auto" w:fill="auto"/>
          </w:tcPr>
          <w:p w:rsidR="00DA6AA1" w:rsidRPr="0066594B" w:rsidRDefault="00D57B4C" w:rsidP="00DA6AA1">
            <w:pPr>
              <w:pStyle w:val="Kopfzeile"/>
              <w:jc w:val="center"/>
              <w:rPr>
                <w:rFonts w:cs="Helvetica"/>
                <w:sz w:val="20"/>
              </w:rPr>
            </w:pPr>
            <w:r>
              <w:rPr>
                <w:rFonts w:cs="Helvetica"/>
                <w:noProof/>
                <w:sz w:val="20"/>
              </w:rPr>
              <w:drawing>
                <wp:inline distT="0" distB="0" distL="0" distR="0">
                  <wp:extent cx="1230630" cy="768760"/>
                  <wp:effectExtent l="0" t="0" r="0" b="0"/>
                  <wp:docPr id="1" name="" descr="Preisvergleich_Performance-Dashbo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isvergleich_Performance-Dashboard.png"/>
                          <pic:cNvPicPr/>
                        </pic:nvPicPr>
                        <pic:blipFill>
                          <a:blip r:embed="rId8"/>
                          <a:stretch>
                            <a:fillRect/>
                          </a:stretch>
                        </pic:blipFill>
                        <pic:spPr>
                          <a:xfrm>
                            <a:off x="0" y="0"/>
                            <a:ext cx="1230630" cy="768760"/>
                          </a:xfrm>
                          <a:prstGeom prst="rect">
                            <a:avLst/>
                          </a:prstGeom>
                          <a:extLst>
                            <a:ext uri="{FAA26D3D-D897-4be2-8F04-BA451C77F1D7}">
                              <ma14:placeholderFlag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tc>
        <w:tc>
          <w:tcPr>
            <w:tcW w:w="3020" w:type="dxa"/>
            <w:shd w:val="clear" w:color="auto" w:fill="auto"/>
          </w:tcPr>
          <w:p w:rsidR="00DA6AA1" w:rsidRPr="0066594B" w:rsidRDefault="00022F89" w:rsidP="00DA6AA1">
            <w:pPr>
              <w:pStyle w:val="Kopfzeile"/>
              <w:jc w:val="center"/>
              <w:rPr>
                <w:rFonts w:cs="Helvetica"/>
                <w:sz w:val="20"/>
              </w:rPr>
            </w:pPr>
            <w:r>
              <w:rPr>
                <w:rFonts w:cs="Helvetica"/>
                <w:noProof/>
                <w:sz w:val="20"/>
              </w:rPr>
              <w:drawing>
                <wp:inline distT="0" distB="0" distL="0" distR="0">
                  <wp:extent cx="1281430" cy="805090"/>
                  <wp:effectExtent l="25400" t="0" r="0" b="0"/>
                  <wp:docPr id="5" name="Bild 4" descr="Produktdetai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ktdetails.png"/>
                          <pic:cNvPicPr/>
                        </pic:nvPicPr>
                        <pic:blipFill>
                          <a:blip r:embed="rId9"/>
                          <a:stretch>
                            <a:fillRect/>
                          </a:stretch>
                        </pic:blipFill>
                        <pic:spPr>
                          <a:xfrm>
                            <a:off x="0" y="0"/>
                            <a:ext cx="1285572" cy="807693"/>
                          </a:xfrm>
                          <a:prstGeom prst="rect">
                            <a:avLst/>
                          </a:prstGeom>
                        </pic:spPr>
                      </pic:pic>
                    </a:graphicData>
                  </a:graphic>
                </wp:inline>
              </w:drawing>
            </w:r>
          </w:p>
        </w:tc>
        <w:tc>
          <w:tcPr>
            <w:tcW w:w="2763" w:type="dxa"/>
          </w:tcPr>
          <w:p w:rsidR="00DA6AA1" w:rsidRPr="0066594B" w:rsidRDefault="00022F89" w:rsidP="00DA6AA1">
            <w:pPr>
              <w:pStyle w:val="Kopfzeile"/>
              <w:jc w:val="center"/>
              <w:rPr>
                <w:rFonts w:cs="Helvetica"/>
                <w:sz w:val="20"/>
              </w:rPr>
            </w:pPr>
            <w:r>
              <w:rPr>
                <w:rFonts w:cs="Helvetica"/>
                <w:noProof/>
                <w:sz w:val="20"/>
              </w:rPr>
              <w:drawing>
                <wp:inline distT="0" distB="0" distL="0" distR="0">
                  <wp:extent cx="1318372" cy="750570"/>
                  <wp:effectExtent l="25400" t="0" r="2428" b="0"/>
                  <wp:docPr id="6" name="Bild 5" descr="Regionaler Kundengewin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ionaler Kundengewinn.png"/>
                          <pic:cNvPicPr/>
                        </pic:nvPicPr>
                        <pic:blipFill>
                          <a:blip r:embed="rId10"/>
                          <a:stretch>
                            <a:fillRect/>
                          </a:stretch>
                        </pic:blipFill>
                        <pic:spPr>
                          <a:xfrm>
                            <a:off x="0" y="0"/>
                            <a:ext cx="1320311" cy="751674"/>
                          </a:xfrm>
                          <a:prstGeom prst="rect">
                            <a:avLst/>
                          </a:prstGeom>
                        </pic:spPr>
                      </pic:pic>
                    </a:graphicData>
                  </a:graphic>
                </wp:inline>
              </w:drawing>
            </w:r>
          </w:p>
        </w:tc>
      </w:tr>
      <w:tr w:rsidR="00DA6AA1">
        <w:trPr>
          <w:trHeight w:val="500"/>
        </w:trPr>
        <w:tc>
          <w:tcPr>
            <w:tcW w:w="3004" w:type="dxa"/>
            <w:shd w:val="clear" w:color="auto" w:fill="auto"/>
          </w:tcPr>
          <w:p w:rsidR="00DA6AA1" w:rsidRPr="0066594B" w:rsidRDefault="00022F89" w:rsidP="00022F89">
            <w:pPr>
              <w:pStyle w:val="Kopfzeile"/>
              <w:rPr>
                <w:rFonts w:cs="Helvetica"/>
                <w:sz w:val="16"/>
              </w:rPr>
            </w:pPr>
            <w:r>
              <w:rPr>
                <w:rFonts w:cs="Helvetica"/>
                <w:sz w:val="16"/>
              </w:rPr>
              <w:t>Mit dem Preisvergleich-Performance-Dashboard haben Fachanwender die Entwicklung einzelner Produkte jeder</w:t>
            </w:r>
            <w:r w:rsidR="00FE39F4">
              <w:rPr>
                <w:rFonts w:cs="Helvetica"/>
                <w:sz w:val="16"/>
              </w:rPr>
              <w:t>zeit im Blick</w:t>
            </w:r>
            <w:r>
              <w:rPr>
                <w:rFonts w:cs="Helvetica"/>
                <w:sz w:val="16"/>
              </w:rPr>
              <w:t>.</w:t>
            </w:r>
          </w:p>
        </w:tc>
        <w:tc>
          <w:tcPr>
            <w:tcW w:w="3020" w:type="dxa"/>
            <w:shd w:val="clear" w:color="auto" w:fill="auto"/>
          </w:tcPr>
          <w:p w:rsidR="00DA6AA1" w:rsidRPr="0066594B" w:rsidRDefault="00022F89" w:rsidP="00DA6AA1">
            <w:pPr>
              <w:pStyle w:val="Kopfzeile"/>
              <w:rPr>
                <w:rFonts w:cs="Helvetica"/>
                <w:sz w:val="16"/>
              </w:rPr>
            </w:pPr>
            <w:r>
              <w:rPr>
                <w:rFonts w:cs="Helvetica"/>
                <w:sz w:val="16"/>
              </w:rPr>
              <w:t>Der Zusammenhang zwischen Platzierung, Kundengewinn und Marge kann effektiv nachvollzogen werden.</w:t>
            </w:r>
          </w:p>
        </w:tc>
        <w:tc>
          <w:tcPr>
            <w:tcW w:w="2763" w:type="dxa"/>
          </w:tcPr>
          <w:p w:rsidR="00DA6AA1" w:rsidRPr="0066594B" w:rsidRDefault="00022F89" w:rsidP="00DA6AA1">
            <w:pPr>
              <w:pStyle w:val="Kopfzeile"/>
              <w:rPr>
                <w:rFonts w:cs="Helvetica"/>
                <w:sz w:val="16"/>
              </w:rPr>
            </w:pPr>
            <w:r>
              <w:rPr>
                <w:rFonts w:cs="Helvetica"/>
                <w:sz w:val="16"/>
              </w:rPr>
              <w:t>Auch regionale Schwerpunkte lassen sich im Handumdrehen visualisieren.</w:t>
            </w:r>
          </w:p>
        </w:tc>
      </w:tr>
    </w:tbl>
    <w:p w:rsidR="00DA6AA1" w:rsidRDefault="00DA6AA1" w:rsidP="00DA6AA1">
      <w:pPr>
        <w:pStyle w:val="Textkrper"/>
        <w:tabs>
          <w:tab w:val="left" w:pos="7938"/>
          <w:tab w:val="left" w:pos="8364"/>
        </w:tabs>
        <w:spacing w:line="288" w:lineRule="auto"/>
        <w:ind w:right="425"/>
        <w:rPr>
          <w:sz w:val="20"/>
        </w:rPr>
      </w:pPr>
      <w:r>
        <w:rPr>
          <w:sz w:val="20"/>
        </w:rPr>
        <w:t xml:space="preserve"> </w:t>
      </w:r>
    </w:p>
    <w:p w:rsidR="00DA6AA1" w:rsidRPr="00D433E4" w:rsidRDefault="00DA6AA1" w:rsidP="00DA6AA1">
      <w:pPr>
        <w:pStyle w:val="Textkrper"/>
        <w:tabs>
          <w:tab w:val="left" w:pos="7513"/>
        </w:tabs>
        <w:spacing w:line="288" w:lineRule="auto"/>
        <w:ind w:right="30"/>
        <w:rPr>
          <w:spacing w:val="-2"/>
          <w:sz w:val="20"/>
          <w:szCs w:val="20"/>
        </w:rPr>
      </w:pPr>
      <w:r w:rsidRPr="00D433E4">
        <w:rPr>
          <w:spacing w:val="-2"/>
          <w:sz w:val="20"/>
          <w:szCs w:val="20"/>
        </w:rPr>
        <w:t>Das Bildmaterial in druckfähiger Auflösung steht unter dem Stichwort "eXin Preisvergleichsportale" in unserem Medienportal (http://press-n-relations.amid-pr.com) zum Download bereit. </w:t>
      </w:r>
    </w:p>
    <w:p w:rsidR="00DA6AA1" w:rsidRDefault="00DA6AA1" w:rsidP="00DA6AA1">
      <w:pPr>
        <w:pStyle w:val="Textkrper"/>
        <w:spacing w:line="288" w:lineRule="auto"/>
        <w:ind w:right="567"/>
        <w:rPr>
          <w:sz w:val="20"/>
        </w:rPr>
      </w:pPr>
    </w:p>
    <w:tbl>
      <w:tblPr>
        <w:tblW w:w="8575" w:type="dxa"/>
        <w:tblLayout w:type="fixed"/>
        <w:tblCellMar>
          <w:left w:w="70" w:type="dxa"/>
          <w:right w:w="70" w:type="dxa"/>
        </w:tblCellMar>
        <w:tblLook w:val="0000"/>
      </w:tblPr>
      <w:tblGrid>
        <w:gridCol w:w="4606"/>
        <w:gridCol w:w="3969"/>
      </w:tblGrid>
      <w:tr w:rsidR="00DA6AA1" w:rsidRPr="00E26398">
        <w:tc>
          <w:tcPr>
            <w:tcW w:w="4606" w:type="dxa"/>
            <w:tcBorders>
              <w:top w:val="nil"/>
              <w:left w:val="nil"/>
              <w:bottom w:val="nil"/>
              <w:right w:val="nil"/>
            </w:tcBorders>
          </w:tcPr>
          <w:p w:rsidR="00DA6AA1" w:rsidRDefault="00DA6AA1">
            <w:pPr>
              <w:pStyle w:val="berschrift2"/>
              <w:spacing w:line="264" w:lineRule="auto"/>
              <w:ind w:right="-1238"/>
              <w:rPr>
                <w:color w:val="000000"/>
                <w:sz w:val="18"/>
              </w:rPr>
            </w:pPr>
            <w:bookmarkStart w:id="1" w:name="OLE_LINK1"/>
            <w:bookmarkStart w:id="2" w:name="OLE_LINK2"/>
            <w:bookmarkEnd w:id="0"/>
            <w:r>
              <w:rPr>
                <w:color w:val="000000"/>
                <w:sz w:val="18"/>
              </w:rPr>
              <w:t>Weitere Informationen:</w:t>
            </w:r>
          </w:p>
          <w:p w:rsidR="00DA6AA1" w:rsidRDefault="00DA6AA1">
            <w:pPr>
              <w:spacing w:line="264" w:lineRule="auto"/>
              <w:ind w:right="-1238"/>
              <w:rPr>
                <w:rFonts w:ascii="Helvetica" w:hAnsi="Helvetica"/>
                <w:color w:val="000000"/>
                <w:sz w:val="18"/>
              </w:rPr>
            </w:pPr>
            <w:r>
              <w:rPr>
                <w:rFonts w:ascii="Helvetica" w:hAnsi="Helvetica"/>
                <w:color w:val="000000"/>
                <w:sz w:val="18"/>
              </w:rPr>
              <w:t>eXin AG, Martin Donauer</w:t>
            </w:r>
          </w:p>
          <w:p w:rsidR="00DA6AA1" w:rsidRDefault="00DA6AA1">
            <w:pPr>
              <w:spacing w:line="264" w:lineRule="auto"/>
              <w:ind w:right="-1238"/>
              <w:rPr>
                <w:rFonts w:ascii="Helvetica" w:hAnsi="Helvetica"/>
                <w:color w:val="000000"/>
                <w:sz w:val="18"/>
              </w:rPr>
            </w:pPr>
            <w:r>
              <w:rPr>
                <w:rFonts w:ascii="Helvetica" w:hAnsi="Helvetica"/>
                <w:color w:val="000000"/>
                <w:sz w:val="18"/>
              </w:rPr>
              <w:t>Im Leuschnerpark 4, D-64347 Griesheim/Darmstadt</w:t>
            </w:r>
          </w:p>
          <w:p w:rsidR="00DA6AA1" w:rsidRDefault="00DA6AA1">
            <w:pPr>
              <w:spacing w:line="264" w:lineRule="auto"/>
              <w:ind w:right="-1238"/>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6155 605-300</w:t>
            </w:r>
          </w:p>
          <w:p w:rsidR="00DA6AA1" w:rsidRPr="00F1771B" w:rsidRDefault="00DA6AA1">
            <w:pPr>
              <w:spacing w:line="264" w:lineRule="auto"/>
              <w:ind w:right="-1238"/>
              <w:rPr>
                <w:rFonts w:ascii="Helvetica" w:hAnsi="Helvetica"/>
                <w:color w:val="000000"/>
                <w:sz w:val="18"/>
                <w:lang w:val="en-US"/>
              </w:rPr>
            </w:pPr>
            <w:r w:rsidRPr="00F1771B">
              <w:rPr>
                <w:rFonts w:ascii="Helvetica" w:hAnsi="Helvetica"/>
                <w:color w:val="000000"/>
                <w:sz w:val="18"/>
                <w:lang w:val="en-US"/>
              </w:rPr>
              <w:t>Fax: +49 6155 605-303</w:t>
            </w:r>
          </w:p>
          <w:p w:rsidR="00DA6AA1" w:rsidRPr="00BC4627" w:rsidRDefault="00DA6AA1">
            <w:pPr>
              <w:spacing w:line="264" w:lineRule="auto"/>
              <w:ind w:right="-1238"/>
              <w:rPr>
                <w:rFonts w:ascii="Helvetica" w:hAnsi="Helvetica"/>
                <w:color w:val="000000"/>
                <w:sz w:val="18"/>
                <w:lang w:val="en-US"/>
              </w:rPr>
            </w:pPr>
            <w:r w:rsidRPr="00BC4627">
              <w:rPr>
                <w:rFonts w:ascii="Helvetica" w:hAnsi="Helvetica"/>
                <w:color w:val="000000"/>
                <w:sz w:val="18"/>
                <w:lang w:val="en-US"/>
              </w:rPr>
              <w:t>m</w:t>
            </w:r>
            <w:r>
              <w:rPr>
                <w:rFonts w:ascii="Helvetica" w:hAnsi="Helvetica"/>
                <w:color w:val="000000"/>
                <w:sz w:val="18"/>
                <w:lang w:val="en-US"/>
              </w:rPr>
              <w:t>.donauer</w:t>
            </w:r>
            <w:r w:rsidRPr="00BC4627">
              <w:rPr>
                <w:rFonts w:ascii="Helvetica" w:hAnsi="Helvetica"/>
                <w:color w:val="000000"/>
                <w:sz w:val="18"/>
                <w:lang w:val="en-US"/>
              </w:rPr>
              <w:t>@</w:t>
            </w:r>
            <w:r w:rsidR="00715478">
              <w:rPr>
                <w:rFonts w:ascii="Helvetica" w:hAnsi="Helvetica"/>
                <w:color w:val="000000"/>
                <w:sz w:val="18"/>
                <w:lang w:val="en-US"/>
              </w:rPr>
              <w:t>exin-ag</w:t>
            </w:r>
            <w:r w:rsidRPr="00BC4627">
              <w:rPr>
                <w:rFonts w:ascii="Helvetica" w:hAnsi="Helvetica"/>
                <w:color w:val="000000"/>
                <w:sz w:val="18"/>
                <w:lang w:val="en-US"/>
              </w:rPr>
              <w:t>.de</w:t>
            </w:r>
          </w:p>
          <w:p w:rsidR="00DA6AA1" w:rsidRPr="00F1771B" w:rsidRDefault="00DA6AA1" w:rsidP="00DA6AA1">
            <w:pPr>
              <w:spacing w:line="264" w:lineRule="auto"/>
              <w:ind w:right="-1238"/>
              <w:rPr>
                <w:rFonts w:ascii="Helvetica" w:hAnsi="Helvetica"/>
                <w:color w:val="000000"/>
                <w:sz w:val="18"/>
                <w:lang w:val="en-US"/>
              </w:rPr>
            </w:pPr>
            <w:r w:rsidRPr="00BC4627">
              <w:rPr>
                <w:rFonts w:ascii="Helvetica" w:hAnsi="Helvetica"/>
                <w:color w:val="000000"/>
                <w:sz w:val="18"/>
                <w:lang w:val="en-US"/>
              </w:rPr>
              <w:t>www.</w:t>
            </w:r>
            <w:r>
              <w:rPr>
                <w:rFonts w:ascii="Helvetica" w:hAnsi="Helvetica"/>
                <w:color w:val="000000"/>
                <w:sz w:val="18"/>
                <w:lang w:val="en-US"/>
              </w:rPr>
              <w:t>exin</w:t>
            </w:r>
            <w:r w:rsidRPr="00BC4627">
              <w:rPr>
                <w:rFonts w:ascii="Helvetica" w:hAnsi="Helvetica"/>
                <w:color w:val="000000"/>
                <w:sz w:val="18"/>
                <w:lang w:val="en-US"/>
              </w:rPr>
              <w:t>-ag.de</w:t>
            </w:r>
          </w:p>
        </w:tc>
        <w:tc>
          <w:tcPr>
            <w:tcW w:w="3969" w:type="dxa"/>
            <w:tcBorders>
              <w:top w:val="nil"/>
              <w:left w:val="nil"/>
              <w:bottom w:val="nil"/>
              <w:right w:val="nil"/>
            </w:tcBorders>
          </w:tcPr>
          <w:p w:rsidR="00DA6AA1" w:rsidRDefault="00DA6AA1">
            <w:pPr>
              <w:widowControl w:val="0"/>
              <w:spacing w:line="264" w:lineRule="auto"/>
              <w:ind w:right="-1238"/>
              <w:rPr>
                <w:rFonts w:ascii="Helvetica" w:hAnsi="Helvetica"/>
                <w:b/>
                <w:color w:val="000000"/>
                <w:sz w:val="18"/>
              </w:rPr>
            </w:pPr>
            <w:r>
              <w:rPr>
                <w:rFonts w:ascii="Helvetica" w:hAnsi="Helvetica"/>
                <w:b/>
                <w:color w:val="000000"/>
                <w:sz w:val="18"/>
              </w:rPr>
              <w:t>Presse- und Öffentlichkeitsarbeit:</w:t>
            </w:r>
          </w:p>
          <w:p w:rsidR="00DA6AA1" w:rsidRDefault="00DA6AA1">
            <w:pPr>
              <w:spacing w:line="264" w:lineRule="auto"/>
              <w:ind w:right="-1238"/>
              <w:rPr>
                <w:rFonts w:ascii="Helvetica" w:hAnsi="Helvetica"/>
                <w:color w:val="000000"/>
                <w:sz w:val="18"/>
              </w:rPr>
            </w:pPr>
            <w:r>
              <w:rPr>
                <w:rFonts w:ascii="Helvetica" w:hAnsi="Helvetica"/>
                <w:color w:val="000000"/>
                <w:sz w:val="18"/>
              </w:rPr>
              <w:t xml:space="preserve">Press’n’Relations GmbH, Rebecca Hasert </w:t>
            </w:r>
          </w:p>
          <w:p w:rsidR="00DA6AA1" w:rsidRDefault="00DA6AA1">
            <w:pPr>
              <w:spacing w:line="264" w:lineRule="auto"/>
              <w:ind w:right="-1238"/>
              <w:rPr>
                <w:rFonts w:ascii="Helvetica" w:hAnsi="Helvetica"/>
                <w:color w:val="000000"/>
                <w:sz w:val="18"/>
                <w:lang w:val="it-IT"/>
              </w:rPr>
            </w:pPr>
            <w:r>
              <w:rPr>
                <w:rFonts w:ascii="Helvetica" w:hAnsi="Helvetica"/>
                <w:color w:val="000000"/>
                <w:sz w:val="18"/>
                <w:lang w:val="it-IT"/>
              </w:rPr>
              <w:t>Magirusstraße 33, D-89077 Ulm</w:t>
            </w:r>
          </w:p>
          <w:p w:rsidR="00DA6AA1" w:rsidRDefault="00DA6AA1">
            <w:pPr>
              <w:pStyle w:val="Sprechblasentext"/>
              <w:spacing w:line="264" w:lineRule="auto"/>
              <w:ind w:right="-1238"/>
              <w:rPr>
                <w:rFonts w:ascii="Helvetica" w:hAnsi="Helvetica"/>
                <w:color w:val="000000"/>
                <w:sz w:val="18"/>
                <w:lang w:val="it-IT"/>
              </w:rPr>
            </w:pPr>
            <w:r>
              <w:rPr>
                <w:rFonts w:ascii="Helvetica" w:hAnsi="Helvetica"/>
                <w:color w:val="000000"/>
                <w:sz w:val="18"/>
                <w:lang w:val="it-IT"/>
              </w:rPr>
              <w:t xml:space="preserve">Tel.: +49 731 96 287-15 </w:t>
            </w:r>
          </w:p>
          <w:p w:rsidR="00DA6AA1" w:rsidRDefault="00DA6AA1">
            <w:pPr>
              <w:pStyle w:val="Sprechblasentext"/>
              <w:spacing w:line="264" w:lineRule="auto"/>
              <w:ind w:right="-1238"/>
              <w:rPr>
                <w:rFonts w:ascii="Helvetica" w:hAnsi="Helvetica"/>
                <w:color w:val="000000"/>
                <w:sz w:val="18"/>
                <w:lang w:val="it-IT"/>
              </w:rPr>
            </w:pPr>
            <w:r>
              <w:rPr>
                <w:rFonts w:ascii="Helvetica" w:hAnsi="Helvetica"/>
                <w:color w:val="000000"/>
                <w:sz w:val="18"/>
                <w:lang w:val="it-IT"/>
              </w:rPr>
              <w:t>Fax: +49 731 96 287-97</w:t>
            </w:r>
          </w:p>
          <w:p w:rsidR="00DA6AA1" w:rsidRDefault="00DA6AA1">
            <w:pPr>
              <w:spacing w:line="264" w:lineRule="auto"/>
              <w:ind w:right="-1238"/>
              <w:rPr>
                <w:rFonts w:ascii="Helvetica" w:hAnsi="Helvetica"/>
                <w:color w:val="000000"/>
                <w:sz w:val="18"/>
                <w:lang w:val="it-IT"/>
              </w:rPr>
            </w:pPr>
            <w:r>
              <w:rPr>
                <w:rFonts w:ascii="Helvetica" w:hAnsi="Helvetica"/>
                <w:color w:val="000000"/>
                <w:sz w:val="18"/>
                <w:lang w:val="it-IT"/>
              </w:rPr>
              <w:t>rh@press-n-relations.de</w:t>
            </w:r>
            <w:r>
              <w:rPr>
                <w:rFonts w:ascii="Helvetica" w:hAnsi="Helvetica"/>
                <w:color w:val="000000"/>
                <w:sz w:val="18"/>
                <w:lang w:val="it-IT"/>
              </w:rPr>
              <w:br/>
              <w:t>www.press-n-relations.de</w:t>
            </w:r>
          </w:p>
        </w:tc>
      </w:tr>
      <w:bookmarkEnd w:id="1"/>
      <w:bookmarkEnd w:id="2"/>
    </w:tbl>
    <w:p w:rsidR="00DA6AA1" w:rsidRDefault="00DA6AA1">
      <w:pPr>
        <w:rPr>
          <w:rFonts w:ascii="Helvetica" w:hAnsi="Helvetica"/>
          <w:b/>
          <w:color w:val="000000"/>
          <w:sz w:val="18"/>
          <w:lang w:val="it-IT"/>
        </w:rPr>
      </w:pPr>
    </w:p>
    <w:p w:rsidR="00DA6AA1" w:rsidRPr="00122136" w:rsidRDefault="00DA6AA1">
      <w:pPr>
        <w:rPr>
          <w:rFonts w:ascii="Helvetica" w:hAnsi="Helvetica"/>
          <w:b/>
          <w:color w:val="000000"/>
          <w:sz w:val="18"/>
        </w:rPr>
      </w:pPr>
      <w:r w:rsidRPr="00122136">
        <w:rPr>
          <w:rFonts w:ascii="Helvetica" w:hAnsi="Helvetica"/>
          <w:b/>
          <w:color w:val="000000"/>
          <w:sz w:val="18"/>
        </w:rPr>
        <w:t>eXin AG – Analytics &amp; CRM</w:t>
      </w:r>
    </w:p>
    <w:p w:rsidR="00DA6AA1" w:rsidRPr="00D433E4" w:rsidRDefault="00DA6AA1">
      <w:pPr>
        <w:rPr>
          <w:rFonts w:ascii="Helvetica" w:hAnsi="Helvetica"/>
          <w:spacing w:val="-2"/>
          <w:sz w:val="18"/>
          <w:szCs w:val="18"/>
        </w:rPr>
      </w:pPr>
      <w:r w:rsidRPr="00D433E4">
        <w:rPr>
          <w:rFonts w:ascii="Helvetica" w:hAnsi="Helvetica"/>
          <w:spacing w:val="-2"/>
          <w:sz w:val="18"/>
          <w:szCs w:val="18"/>
        </w:rPr>
        <w:t xml:space="preserve">Die eXin AG unterstützt als Tochter der enmore consulting ag Unternehmen beim effektiven Auf- und Ausbau von Business-Intelligence-Konzepten, die der gezielten Kontrolle und Steuerung der Geschäftsaktivitäten dienen. Dabei vereinen die Berater das Wissen im Umgang mit modernsten Business-Analytics-Technologien und eine weitreichende Prozesserfahrung aus unterschiedlichsten Branchen. Adressiert werden mit den sowohl kunden- als auch anwendungsorientierten Lösungen vorrangig Unternehmen aus Energiewirtschaft, Handel, Logistik sowie der verarbeitenden Industrie. Neben dem klassischen Beratungsgeschäft liegt die Konzentration vor allem auf der Entwicklung und passgenauen Konfiguration von effizienten Analyse-Werkzeugen auf Basis von SAP-Technologie, die standardisiert und dennoch exakt die individuellen Bedürfnisse einzelner Anspruchsgruppen abdecken. </w:t>
      </w:r>
    </w:p>
    <w:p w:rsidR="00DA6AA1" w:rsidRDefault="00DA6AA1">
      <w:pPr>
        <w:rPr>
          <w:rFonts w:ascii="Helvetica" w:hAnsi="Helvetica"/>
          <w:sz w:val="18"/>
        </w:rPr>
      </w:pPr>
    </w:p>
    <w:p w:rsidR="00DA6AA1" w:rsidRDefault="00DA6AA1" w:rsidP="00DA6AA1">
      <w:pPr>
        <w:tabs>
          <w:tab w:val="left" w:pos="8078"/>
        </w:tabs>
        <w:rPr>
          <w:rFonts w:ascii="Helvetica" w:hAnsi="Helvetica"/>
          <w:b/>
          <w:color w:val="000000"/>
          <w:sz w:val="18"/>
        </w:rPr>
      </w:pPr>
      <w:r>
        <w:rPr>
          <w:rFonts w:ascii="Helvetica" w:hAnsi="Helvetica"/>
          <w:b/>
          <w:color w:val="000000"/>
          <w:sz w:val="18"/>
        </w:rPr>
        <w:t>enmore gruppe</w:t>
      </w:r>
    </w:p>
    <w:p w:rsidR="00DA6AA1" w:rsidRPr="006E17EC" w:rsidRDefault="00DA6AA1" w:rsidP="004B71A6">
      <w:pPr>
        <w:tabs>
          <w:tab w:val="left" w:pos="8078"/>
        </w:tabs>
        <w:ind w:right="113"/>
        <w:rPr>
          <w:rFonts w:ascii="Helvetica" w:hAnsi="Helvetica"/>
          <w:spacing w:val="1"/>
          <w:sz w:val="18"/>
          <w:szCs w:val="18"/>
        </w:rPr>
      </w:pPr>
      <w:r w:rsidRPr="002A00CB">
        <w:rPr>
          <w:rFonts w:ascii="Helvetica" w:hAnsi="Helvetica"/>
          <w:color w:val="000000"/>
          <w:spacing w:val="3"/>
          <w:sz w:val="18"/>
          <w:szCs w:val="18"/>
        </w:rPr>
        <w:t xml:space="preserve">Die enmore gruppe berät mit den drei Unternehmen enmore consulting ag, ESPM AG und eXin AG Energieversorgungs- und Energiehandelsunternehmen </w:t>
      </w:r>
      <w:r w:rsidRPr="002A00CB">
        <w:rPr>
          <w:rFonts w:ascii="Helvetica" w:hAnsi="Helvetica"/>
          <w:spacing w:val="3"/>
          <w:sz w:val="18"/>
          <w:szCs w:val="18"/>
        </w:rPr>
        <w:t>in allen informationstechnischen und</w:t>
      </w:r>
      <w:r w:rsidRPr="006E17EC">
        <w:rPr>
          <w:rFonts w:ascii="Helvetica" w:hAnsi="Helvetica"/>
          <w:spacing w:val="2"/>
          <w:sz w:val="18"/>
          <w:szCs w:val="18"/>
        </w:rPr>
        <w:t xml:space="preserve"> </w:t>
      </w:r>
      <w:r w:rsidRPr="004B71A6">
        <w:rPr>
          <w:rFonts w:ascii="Helvetica" w:hAnsi="Helvetica"/>
          <w:spacing w:val="2"/>
          <w:sz w:val="18"/>
          <w:szCs w:val="18"/>
        </w:rPr>
        <w:t>betriebswirtschaftlichen Fragen. Im Fokus steht dabei die Auseinandersetzung mit den Auswirkungen des</w:t>
      </w:r>
      <w:r w:rsidRPr="006E17EC">
        <w:rPr>
          <w:rFonts w:ascii="Helvetica" w:hAnsi="Helvetica"/>
          <w:spacing w:val="1"/>
          <w:sz w:val="18"/>
          <w:szCs w:val="18"/>
        </w:rPr>
        <w:t xml:space="preserve"> liberalisierten Energiemarktes auf Organisationen, IT-Landschaften und eingesetzte Software-Lösungen in den Bereichen Kundenmanagement, Abrechnung und Kommunikation. Zudem bietet das Unternehmen umfassende SAP IS-U-Beratung und unters</w:t>
      </w:r>
      <w:bookmarkStart w:id="3" w:name="_GoBack"/>
      <w:bookmarkEnd w:id="3"/>
      <w:r w:rsidRPr="006E17EC">
        <w:rPr>
          <w:rFonts w:ascii="Helvetica" w:hAnsi="Helvetica"/>
          <w:spacing w:val="1"/>
          <w:sz w:val="18"/>
          <w:szCs w:val="18"/>
        </w:rPr>
        <w:t xml:space="preserve">tützt Kunden bei der Gestaltung prozessualer Abläufe der Geschäftstätigkeit. Die enmore consulting ag wurde 2000 gegründet und verfügt inzwischen über Standorte in Griesheim/Darmstadt, Dortmund, Berlin und Gera. </w:t>
      </w:r>
    </w:p>
    <w:sectPr w:rsidR="00DA6AA1" w:rsidRPr="006E17EC" w:rsidSect="00687E19">
      <w:headerReference w:type="default" r:id="rId11"/>
      <w:footerReference w:type="even" r:id="rId12"/>
      <w:footerReference w:type="default" r:id="rId13"/>
      <w:pgSz w:w="11900" w:h="16840"/>
      <w:pgMar w:top="1962" w:right="1835" w:bottom="1135" w:left="1418" w:footer="542"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71A6" w:rsidRDefault="004B71A6">
      <w:r>
        <w:separator/>
      </w:r>
    </w:p>
  </w:endnote>
  <w:endnote w:type="continuationSeparator" w:id="0">
    <w:p w:rsidR="004B71A6" w:rsidRDefault="004B71A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1A6" w:rsidRDefault="00930E08" w:rsidP="00DA6AA1">
    <w:pPr>
      <w:pStyle w:val="Fuzeile"/>
      <w:framePr w:wrap="around" w:vAnchor="text" w:hAnchor="margin" w:xAlign="right" w:y="1"/>
      <w:rPr>
        <w:rStyle w:val="Seitenzahl"/>
      </w:rPr>
    </w:pPr>
    <w:r>
      <w:rPr>
        <w:rStyle w:val="Seitenzahl"/>
      </w:rPr>
      <w:fldChar w:fldCharType="begin"/>
    </w:r>
    <w:r w:rsidR="004B71A6">
      <w:rPr>
        <w:rStyle w:val="Seitenzahl"/>
      </w:rPr>
      <w:instrText xml:space="preserve">PAGE  </w:instrText>
    </w:r>
    <w:r>
      <w:rPr>
        <w:rStyle w:val="Seitenzahl"/>
      </w:rPr>
      <w:fldChar w:fldCharType="end"/>
    </w:r>
  </w:p>
  <w:p w:rsidR="004B71A6" w:rsidRDefault="004B71A6" w:rsidP="00DA6AA1">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1A6" w:rsidRDefault="004B71A6" w:rsidP="00DA6AA1">
    <w:pPr>
      <w:pStyle w:val="Fuzeile"/>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71A6" w:rsidRDefault="004B71A6">
      <w:r>
        <w:separator/>
      </w:r>
    </w:p>
  </w:footnote>
  <w:footnote w:type="continuationSeparator" w:id="0">
    <w:p w:rsidR="004B71A6" w:rsidRDefault="004B71A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1A6" w:rsidRDefault="004B71A6">
    <w:pPr>
      <w:pStyle w:val="Kopfzeile"/>
      <w:tabs>
        <w:tab w:val="clear" w:pos="9072"/>
        <w:tab w:val="right" w:pos="9540"/>
      </w:tabs>
      <w:ind w:right="1409"/>
    </w:pPr>
    <w:r>
      <w:rPr>
        <w:noProof/>
      </w:rPr>
      <w:drawing>
        <wp:anchor distT="0" distB="0" distL="114300" distR="114300" simplePos="0" relativeHeight="251657728" behindDoc="0" locked="0" layoutInCell="1" allowOverlap="1">
          <wp:simplePos x="0" y="0"/>
          <wp:positionH relativeFrom="column">
            <wp:posOffset>4000500</wp:posOffset>
          </wp:positionH>
          <wp:positionV relativeFrom="paragraph">
            <wp:posOffset>-240030</wp:posOffset>
          </wp:positionV>
          <wp:extent cx="2379345" cy="998855"/>
          <wp:effectExtent l="25400" t="0" r="8255" b="0"/>
          <wp:wrapSquare wrapText="bothSides"/>
          <wp:docPr id="2" name="Bild 2" descr="20121102_eXin AG Portfolio_Gründungsberi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1102_eXin AG Portfolio_Gründungsbericht"/>
                  <pic:cNvPicPr>
                    <a:picLocks noChangeAspect="1" noChangeArrowheads="1"/>
                  </pic:cNvPicPr>
                </pic:nvPicPr>
                <pic:blipFill>
                  <a:blip r:embed="rId1"/>
                  <a:srcRect/>
                  <a:stretch>
                    <a:fillRect/>
                  </a:stretch>
                </pic:blipFill>
                <pic:spPr bwMode="auto">
                  <a:xfrm>
                    <a:off x="0" y="0"/>
                    <a:ext cx="2379345" cy="998855"/>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hybridMultilevel"/>
    <w:tmpl w:val="FFFFFFFF"/>
    <w:lvl w:ilvl="0" w:tplc="925C6EF2">
      <w:numFmt w:val="bullet"/>
      <w:lvlText w:val="-"/>
      <w:lvlJc w:val="left"/>
      <w:pPr>
        <w:tabs>
          <w:tab w:val="num" w:pos="1428"/>
        </w:tabs>
        <w:ind w:left="1428" w:hanging="360"/>
      </w:pPr>
      <w:rPr>
        <w:rFonts w:ascii="Arial" w:eastAsia="Times New Roman" w:hAnsi="Arial" w:cs="Helvetica" w:hint="default"/>
      </w:rPr>
    </w:lvl>
    <w:lvl w:ilvl="1" w:tplc="A04ABC0C" w:tentative="1">
      <w:start w:val="1"/>
      <w:numFmt w:val="bullet"/>
      <w:lvlText w:val="o"/>
      <w:lvlJc w:val="left"/>
      <w:pPr>
        <w:tabs>
          <w:tab w:val="num" w:pos="1440"/>
        </w:tabs>
        <w:ind w:left="1440" w:hanging="360"/>
      </w:pPr>
      <w:rPr>
        <w:rFonts w:ascii="Courier New" w:hAnsi="Courier New" w:cs="Helvetica" w:hint="default"/>
      </w:rPr>
    </w:lvl>
    <w:lvl w:ilvl="2" w:tplc="BA90BB08" w:tentative="1">
      <w:start w:val="1"/>
      <w:numFmt w:val="bullet"/>
      <w:lvlText w:val=""/>
      <w:lvlJc w:val="left"/>
      <w:pPr>
        <w:tabs>
          <w:tab w:val="num" w:pos="2160"/>
        </w:tabs>
        <w:ind w:left="2160" w:hanging="360"/>
      </w:pPr>
      <w:rPr>
        <w:rFonts w:ascii="Wingdings" w:hAnsi="Wingdings" w:hint="default"/>
      </w:rPr>
    </w:lvl>
    <w:lvl w:ilvl="3" w:tplc="AF3E600C" w:tentative="1">
      <w:start w:val="1"/>
      <w:numFmt w:val="bullet"/>
      <w:lvlText w:val=""/>
      <w:lvlJc w:val="left"/>
      <w:pPr>
        <w:tabs>
          <w:tab w:val="num" w:pos="2880"/>
        </w:tabs>
        <w:ind w:left="2880" w:hanging="360"/>
      </w:pPr>
      <w:rPr>
        <w:rFonts w:ascii="Symbol" w:hAnsi="Symbol" w:hint="default"/>
      </w:rPr>
    </w:lvl>
    <w:lvl w:ilvl="4" w:tplc="0372A0A0" w:tentative="1">
      <w:start w:val="1"/>
      <w:numFmt w:val="bullet"/>
      <w:lvlText w:val="o"/>
      <w:lvlJc w:val="left"/>
      <w:pPr>
        <w:tabs>
          <w:tab w:val="num" w:pos="3600"/>
        </w:tabs>
        <w:ind w:left="3600" w:hanging="360"/>
      </w:pPr>
      <w:rPr>
        <w:rFonts w:ascii="Courier New" w:hAnsi="Courier New" w:cs="Helvetica" w:hint="default"/>
      </w:rPr>
    </w:lvl>
    <w:lvl w:ilvl="5" w:tplc="8EA00CEA" w:tentative="1">
      <w:start w:val="1"/>
      <w:numFmt w:val="bullet"/>
      <w:lvlText w:val=""/>
      <w:lvlJc w:val="left"/>
      <w:pPr>
        <w:tabs>
          <w:tab w:val="num" w:pos="4320"/>
        </w:tabs>
        <w:ind w:left="4320" w:hanging="360"/>
      </w:pPr>
      <w:rPr>
        <w:rFonts w:ascii="Wingdings" w:hAnsi="Wingdings" w:hint="default"/>
      </w:rPr>
    </w:lvl>
    <w:lvl w:ilvl="6" w:tplc="A9DAB21E" w:tentative="1">
      <w:start w:val="1"/>
      <w:numFmt w:val="bullet"/>
      <w:lvlText w:val=""/>
      <w:lvlJc w:val="left"/>
      <w:pPr>
        <w:tabs>
          <w:tab w:val="num" w:pos="5040"/>
        </w:tabs>
        <w:ind w:left="5040" w:hanging="360"/>
      </w:pPr>
      <w:rPr>
        <w:rFonts w:ascii="Symbol" w:hAnsi="Symbol" w:hint="default"/>
      </w:rPr>
    </w:lvl>
    <w:lvl w:ilvl="7" w:tplc="ADE47D30" w:tentative="1">
      <w:start w:val="1"/>
      <w:numFmt w:val="bullet"/>
      <w:lvlText w:val="o"/>
      <w:lvlJc w:val="left"/>
      <w:pPr>
        <w:tabs>
          <w:tab w:val="num" w:pos="5760"/>
        </w:tabs>
        <w:ind w:left="5760" w:hanging="360"/>
      </w:pPr>
      <w:rPr>
        <w:rFonts w:ascii="Courier New" w:hAnsi="Courier New" w:cs="Helvetica" w:hint="default"/>
      </w:rPr>
    </w:lvl>
    <w:lvl w:ilvl="8" w:tplc="26C6EFA4" w:tentative="1">
      <w:start w:val="1"/>
      <w:numFmt w:val="bullet"/>
      <w:lvlText w:val=""/>
      <w:lvlJc w:val="left"/>
      <w:pPr>
        <w:tabs>
          <w:tab w:val="num" w:pos="6480"/>
        </w:tabs>
        <w:ind w:left="6480" w:hanging="360"/>
      </w:pPr>
      <w:rPr>
        <w:rFonts w:ascii="Wingdings" w:hAnsi="Wingdings" w:hint="default"/>
      </w:rPr>
    </w:lvl>
  </w:abstractNum>
  <w:abstractNum w:abstractNumId="1">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56D32A02"/>
    <w:multiLevelType w:val="hybridMultilevel"/>
    <w:tmpl w:val="D2660CA2"/>
    <w:lvl w:ilvl="0" w:tplc="909AF342">
      <w:numFmt w:val="bullet"/>
      <w:lvlText w:val="-"/>
      <w:lvlJc w:val="left"/>
      <w:pPr>
        <w:tabs>
          <w:tab w:val="num" w:pos="720"/>
        </w:tabs>
        <w:ind w:left="720" w:hanging="360"/>
      </w:pPr>
      <w:rPr>
        <w:rFonts w:ascii="Helvetica" w:eastAsia="Times New Roman" w:hAnsi="Helvetica" w:hint="default"/>
      </w:rPr>
    </w:lvl>
    <w:lvl w:ilvl="1" w:tplc="F190BEC0">
      <w:start w:val="1"/>
      <w:numFmt w:val="bullet"/>
      <w:lvlText w:val="o"/>
      <w:lvlJc w:val="left"/>
      <w:pPr>
        <w:tabs>
          <w:tab w:val="num" w:pos="1440"/>
        </w:tabs>
        <w:ind w:left="1440" w:hanging="360"/>
      </w:pPr>
      <w:rPr>
        <w:rFonts w:ascii="Courier New" w:hAnsi="Courier New" w:cs="Helvetica" w:hint="default"/>
      </w:rPr>
    </w:lvl>
    <w:lvl w:ilvl="2" w:tplc="4D1EF556">
      <w:start w:val="1"/>
      <w:numFmt w:val="bullet"/>
      <w:lvlText w:val=""/>
      <w:lvlJc w:val="left"/>
      <w:pPr>
        <w:tabs>
          <w:tab w:val="num" w:pos="2160"/>
        </w:tabs>
        <w:ind w:left="2160" w:hanging="360"/>
      </w:pPr>
      <w:rPr>
        <w:rFonts w:ascii="Wingdings" w:hAnsi="Wingdings" w:cs="Helvetica" w:hint="default"/>
      </w:rPr>
    </w:lvl>
    <w:lvl w:ilvl="3" w:tplc="68889294">
      <w:start w:val="1"/>
      <w:numFmt w:val="bullet"/>
      <w:lvlText w:val=""/>
      <w:lvlJc w:val="left"/>
      <w:pPr>
        <w:tabs>
          <w:tab w:val="num" w:pos="2880"/>
        </w:tabs>
        <w:ind w:left="2880" w:hanging="360"/>
      </w:pPr>
      <w:rPr>
        <w:rFonts w:ascii="Symbol" w:hAnsi="Symbol" w:cs="Helvetica" w:hint="default"/>
      </w:rPr>
    </w:lvl>
    <w:lvl w:ilvl="4" w:tplc="A3CE9DE0">
      <w:start w:val="1"/>
      <w:numFmt w:val="bullet"/>
      <w:lvlText w:val="o"/>
      <w:lvlJc w:val="left"/>
      <w:pPr>
        <w:tabs>
          <w:tab w:val="num" w:pos="3600"/>
        </w:tabs>
        <w:ind w:left="3600" w:hanging="360"/>
      </w:pPr>
      <w:rPr>
        <w:rFonts w:ascii="Courier New" w:hAnsi="Courier New" w:cs="Helvetica" w:hint="default"/>
      </w:rPr>
    </w:lvl>
    <w:lvl w:ilvl="5" w:tplc="004490EA">
      <w:start w:val="1"/>
      <w:numFmt w:val="bullet"/>
      <w:lvlText w:val=""/>
      <w:lvlJc w:val="left"/>
      <w:pPr>
        <w:tabs>
          <w:tab w:val="num" w:pos="4320"/>
        </w:tabs>
        <w:ind w:left="4320" w:hanging="360"/>
      </w:pPr>
      <w:rPr>
        <w:rFonts w:ascii="Wingdings" w:hAnsi="Wingdings" w:cs="Helvetica" w:hint="default"/>
      </w:rPr>
    </w:lvl>
    <w:lvl w:ilvl="6" w:tplc="C738520E">
      <w:start w:val="1"/>
      <w:numFmt w:val="bullet"/>
      <w:lvlText w:val=""/>
      <w:lvlJc w:val="left"/>
      <w:pPr>
        <w:tabs>
          <w:tab w:val="num" w:pos="5040"/>
        </w:tabs>
        <w:ind w:left="5040" w:hanging="360"/>
      </w:pPr>
      <w:rPr>
        <w:rFonts w:ascii="Symbol" w:hAnsi="Symbol" w:cs="Helvetica" w:hint="default"/>
      </w:rPr>
    </w:lvl>
    <w:lvl w:ilvl="7" w:tplc="7312DA22">
      <w:start w:val="1"/>
      <w:numFmt w:val="bullet"/>
      <w:lvlText w:val="o"/>
      <w:lvlJc w:val="left"/>
      <w:pPr>
        <w:tabs>
          <w:tab w:val="num" w:pos="5760"/>
        </w:tabs>
        <w:ind w:left="5760" w:hanging="360"/>
      </w:pPr>
      <w:rPr>
        <w:rFonts w:ascii="Courier New" w:hAnsi="Courier New" w:cs="Helvetica" w:hint="default"/>
      </w:rPr>
    </w:lvl>
    <w:lvl w:ilvl="8" w:tplc="F020C46A">
      <w:start w:val="1"/>
      <w:numFmt w:val="bullet"/>
      <w:lvlText w:val=""/>
      <w:lvlJc w:val="left"/>
      <w:pPr>
        <w:tabs>
          <w:tab w:val="num" w:pos="6480"/>
        </w:tabs>
        <w:ind w:left="6480" w:hanging="360"/>
      </w:pPr>
      <w:rPr>
        <w:rFonts w:ascii="Wingdings" w:hAnsi="Wingdings" w:cs="Helvetica" w:hint="default"/>
      </w:rPr>
    </w:lvl>
  </w:abstractNum>
  <w:abstractNum w:abstractNumId="5">
    <w:nsid w:val="6F5A3163"/>
    <w:multiLevelType w:val="multilevel"/>
    <w:tmpl w:val="9FAAAF3A"/>
    <w:lvl w:ilvl="0">
      <w:start w:val="1"/>
      <w:numFmt w:val="bullet"/>
      <w:lvlText w:val="o"/>
      <w:lvlJc w:val="left"/>
      <w:pPr>
        <w:tabs>
          <w:tab w:val="num" w:pos="720"/>
        </w:tabs>
        <w:ind w:left="720" w:hanging="360"/>
      </w:pPr>
      <w:rPr>
        <w:rFonts w:ascii="Courier New" w:hAnsi="Courier New" w:cs="Helvetica" w:hint="default"/>
      </w:rPr>
    </w:lvl>
    <w:lvl w:ilvl="1">
      <w:start w:val="1"/>
      <w:numFmt w:val="bullet"/>
      <w:lvlText w:val="o"/>
      <w:lvlJc w:val="left"/>
      <w:pPr>
        <w:tabs>
          <w:tab w:val="num" w:pos="1440"/>
        </w:tabs>
        <w:ind w:left="1440" w:hanging="360"/>
      </w:pPr>
      <w:rPr>
        <w:rFonts w:ascii="Courier New" w:hAnsi="Courier New" w:cs="Helvetica" w:hint="default"/>
      </w:rPr>
    </w:lvl>
    <w:lvl w:ilvl="2">
      <w:start w:val="1"/>
      <w:numFmt w:val="bullet"/>
      <w:lvlText w:val=""/>
      <w:lvlJc w:val="left"/>
      <w:pPr>
        <w:tabs>
          <w:tab w:val="num" w:pos="2160"/>
        </w:tabs>
        <w:ind w:left="2160" w:hanging="360"/>
      </w:pPr>
      <w:rPr>
        <w:rFonts w:ascii="Wingdings" w:hAnsi="Wingdings" w:cs="Helvetica"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Helvetica" w:hint="default"/>
      </w:rPr>
    </w:lvl>
    <w:lvl w:ilvl="5">
      <w:start w:val="1"/>
      <w:numFmt w:val="bullet"/>
      <w:lvlText w:val=""/>
      <w:lvlJc w:val="left"/>
      <w:pPr>
        <w:tabs>
          <w:tab w:val="num" w:pos="4320"/>
        </w:tabs>
        <w:ind w:left="4320" w:hanging="360"/>
      </w:pPr>
      <w:rPr>
        <w:rFonts w:ascii="Wingdings" w:hAnsi="Wingdings" w:cs="Helvetica"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Helvetica" w:hint="default"/>
      </w:rPr>
    </w:lvl>
    <w:lvl w:ilvl="8">
      <w:start w:val="1"/>
      <w:numFmt w:val="bullet"/>
      <w:lvlText w:val=""/>
      <w:lvlJc w:val="left"/>
      <w:pPr>
        <w:tabs>
          <w:tab w:val="num" w:pos="6480"/>
        </w:tabs>
        <w:ind w:left="6480" w:hanging="360"/>
      </w:pPr>
      <w:rPr>
        <w:rFonts w:ascii="Wingdings" w:hAnsi="Wingdings" w:cs="Helvetica" w:hint="default"/>
      </w:rPr>
    </w:lvl>
  </w:abstractNum>
  <w:abstractNum w:abstractNumId="6">
    <w:nsid w:val="72044E0F"/>
    <w:multiLevelType w:val="hybridMultilevel"/>
    <w:tmpl w:val="48C66A60"/>
    <w:lvl w:ilvl="0" w:tplc="FFE47686">
      <w:numFmt w:val="bullet"/>
      <w:lvlText w:val="-"/>
      <w:lvlJc w:val="left"/>
      <w:pPr>
        <w:tabs>
          <w:tab w:val="num" w:pos="1428"/>
        </w:tabs>
        <w:ind w:left="1428" w:hanging="360"/>
      </w:pPr>
      <w:rPr>
        <w:rFonts w:ascii="Arial" w:eastAsia="Times New Roman" w:hAnsi="Arial" w:cs="Helvetica" w:hint="default"/>
      </w:rPr>
    </w:lvl>
    <w:lvl w:ilvl="1" w:tplc="5526E310">
      <w:start w:val="1"/>
      <w:numFmt w:val="bullet"/>
      <w:lvlText w:val="o"/>
      <w:lvlJc w:val="left"/>
      <w:pPr>
        <w:tabs>
          <w:tab w:val="num" w:pos="2148"/>
        </w:tabs>
        <w:ind w:left="2148" w:hanging="360"/>
      </w:pPr>
      <w:rPr>
        <w:rFonts w:ascii="Courier New" w:hAnsi="Courier New" w:cs="Helvetica" w:hint="default"/>
      </w:rPr>
    </w:lvl>
    <w:lvl w:ilvl="2" w:tplc="8D6C05E0" w:tentative="1">
      <w:start w:val="1"/>
      <w:numFmt w:val="bullet"/>
      <w:lvlText w:val=""/>
      <w:lvlJc w:val="left"/>
      <w:pPr>
        <w:tabs>
          <w:tab w:val="num" w:pos="2868"/>
        </w:tabs>
        <w:ind w:left="2868" w:hanging="360"/>
      </w:pPr>
      <w:rPr>
        <w:rFonts w:ascii="Wingdings" w:hAnsi="Wingdings" w:hint="default"/>
      </w:rPr>
    </w:lvl>
    <w:lvl w:ilvl="3" w:tplc="A7ECAA30" w:tentative="1">
      <w:start w:val="1"/>
      <w:numFmt w:val="bullet"/>
      <w:lvlText w:val=""/>
      <w:lvlJc w:val="left"/>
      <w:pPr>
        <w:tabs>
          <w:tab w:val="num" w:pos="3588"/>
        </w:tabs>
        <w:ind w:left="3588" w:hanging="360"/>
      </w:pPr>
      <w:rPr>
        <w:rFonts w:ascii="Symbol" w:hAnsi="Symbol" w:hint="default"/>
      </w:rPr>
    </w:lvl>
    <w:lvl w:ilvl="4" w:tplc="8BBE81E4" w:tentative="1">
      <w:start w:val="1"/>
      <w:numFmt w:val="bullet"/>
      <w:lvlText w:val="o"/>
      <w:lvlJc w:val="left"/>
      <w:pPr>
        <w:tabs>
          <w:tab w:val="num" w:pos="4308"/>
        </w:tabs>
        <w:ind w:left="4308" w:hanging="360"/>
      </w:pPr>
      <w:rPr>
        <w:rFonts w:ascii="Courier New" w:hAnsi="Courier New" w:cs="Helvetica" w:hint="default"/>
      </w:rPr>
    </w:lvl>
    <w:lvl w:ilvl="5" w:tplc="74F667A6" w:tentative="1">
      <w:start w:val="1"/>
      <w:numFmt w:val="bullet"/>
      <w:lvlText w:val=""/>
      <w:lvlJc w:val="left"/>
      <w:pPr>
        <w:tabs>
          <w:tab w:val="num" w:pos="5028"/>
        </w:tabs>
        <w:ind w:left="5028" w:hanging="360"/>
      </w:pPr>
      <w:rPr>
        <w:rFonts w:ascii="Wingdings" w:hAnsi="Wingdings" w:hint="default"/>
      </w:rPr>
    </w:lvl>
    <w:lvl w:ilvl="6" w:tplc="D72A16C2" w:tentative="1">
      <w:start w:val="1"/>
      <w:numFmt w:val="bullet"/>
      <w:lvlText w:val=""/>
      <w:lvlJc w:val="left"/>
      <w:pPr>
        <w:tabs>
          <w:tab w:val="num" w:pos="5748"/>
        </w:tabs>
        <w:ind w:left="5748" w:hanging="360"/>
      </w:pPr>
      <w:rPr>
        <w:rFonts w:ascii="Symbol" w:hAnsi="Symbol" w:hint="default"/>
      </w:rPr>
    </w:lvl>
    <w:lvl w:ilvl="7" w:tplc="88768D30" w:tentative="1">
      <w:start w:val="1"/>
      <w:numFmt w:val="bullet"/>
      <w:lvlText w:val="o"/>
      <w:lvlJc w:val="left"/>
      <w:pPr>
        <w:tabs>
          <w:tab w:val="num" w:pos="6468"/>
        </w:tabs>
        <w:ind w:left="6468" w:hanging="360"/>
      </w:pPr>
      <w:rPr>
        <w:rFonts w:ascii="Courier New" w:hAnsi="Courier New" w:cs="Helvetica" w:hint="default"/>
      </w:rPr>
    </w:lvl>
    <w:lvl w:ilvl="8" w:tplc="E1B8D990" w:tentative="1">
      <w:start w:val="1"/>
      <w:numFmt w:val="bullet"/>
      <w:lvlText w:val=""/>
      <w:lvlJc w:val="left"/>
      <w:pPr>
        <w:tabs>
          <w:tab w:val="num" w:pos="7188"/>
        </w:tabs>
        <w:ind w:left="7188" w:hanging="360"/>
      </w:pPr>
      <w:rPr>
        <w:rFonts w:ascii="Wingdings" w:hAnsi="Wingdings" w:hint="default"/>
      </w:rPr>
    </w:lvl>
  </w:abstractNum>
  <w:abstractNum w:abstractNumId="7">
    <w:nsid w:val="776C345D"/>
    <w:multiLevelType w:val="hybridMultilevel"/>
    <w:tmpl w:val="148459C4"/>
    <w:lvl w:ilvl="0" w:tplc="1FBA8CBA">
      <w:start w:val="1"/>
      <w:numFmt w:val="bullet"/>
      <w:lvlText w:val=""/>
      <w:lvlJc w:val="left"/>
      <w:pPr>
        <w:ind w:left="720" w:hanging="360"/>
      </w:pPr>
      <w:rPr>
        <w:rFonts w:ascii="Symbol" w:hAnsi="Symbol" w:hint="default"/>
      </w:rPr>
    </w:lvl>
    <w:lvl w:ilvl="1" w:tplc="5E485544">
      <w:start w:val="1"/>
      <w:numFmt w:val="bullet"/>
      <w:lvlText w:val="o"/>
      <w:lvlJc w:val="left"/>
      <w:pPr>
        <w:ind w:left="1440" w:hanging="360"/>
      </w:pPr>
      <w:rPr>
        <w:rFonts w:ascii="Courier New" w:hAnsi="Courier New" w:hint="default"/>
      </w:rPr>
    </w:lvl>
    <w:lvl w:ilvl="2" w:tplc="9F864D20" w:tentative="1">
      <w:start w:val="1"/>
      <w:numFmt w:val="bullet"/>
      <w:lvlText w:val=""/>
      <w:lvlJc w:val="left"/>
      <w:pPr>
        <w:ind w:left="2160" w:hanging="360"/>
      </w:pPr>
      <w:rPr>
        <w:rFonts w:ascii="Wingdings" w:hAnsi="Wingdings" w:hint="default"/>
      </w:rPr>
    </w:lvl>
    <w:lvl w:ilvl="3" w:tplc="3AF8C290" w:tentative="1">
      <w:start w:val="1"/>
      <w:numFmt w:val="bullet"/>
      <w:lvlText w:val=""/>
      <w:lvlJc w:val="left"/>
      <w:pPr>
        <w:ind w:left="2880" w:hanging="360"/>
      </w:pPr>
      <w:rPr>
        <w:rFonts w:ascii="Symbol" w:hAnsi="Symbol" w:hint="default"/>
      </w:rPr>
    </w:lvl>
    <w:lvl w:ilvl="4" w:tplc="835A8D8C" w:tentative="1">
      <w:start w:val="1"/>
      <w:numFmt w:val="bullet"/>
      <w:lvlText w:val="o"/>
      <w:lvlJc w:val="left"/>
      <w:pPr>
        <w:ind w:left="3600" w:hanging="360"/>
      </w:pPr>
      <w:rPr>
        <w:rFonts w:ascii="Courier New" w:hAnsi="Courier New" w:hint="default"/>
      </w:rPr>
    </w:lvl>
    <w:lvl w:ilvl="5" w:tplc="BDFE6D44" w:tentative="1">
      <w:start w:val="1"/>
      <w:numFmt w:val="bullet"/>
      <w:lvlText w:val=""/>
      <w:lvlJc w:val="left"/>
      <w:pPr>
        <w:ind w:left="4320" w:hanging="360"/>
      </w:pPr>
      <w:rPr>
        <w:rFonts w:ascii="Wingdings" w:hAnsi="Wingdings" w:hint="default"/>
      </w:rPr>
    </w:lvl>
    <w:lvl w:ilvl="6" w:tplc="6762A4A4" w:tentative="1">
      <w:start w:val="1"/>
      <w:numFmt w:val="bullet"/>
      <w:lvlText w:val=""/>
      <w:lvlJc w:val="left"/>
      <w:pPr>
        <w:ind w:left="5040" w:hanging="360"/>
      </w:pPr>
      <w:rPr>
        <w:rFonts w:ascii="Symbol" w:hAnsi="Symbol" w:hint="default"/>
      </w:rPr>
    </w:lvl>
    <w:lvl w:ilvl="7" w:tplc="D8B4F454" w:tentative="1">
      <w:start w:val="1"/>
      <w:numFmt w:val="bullet"/>
      <w:lvlText w:val="o"/>
      <w:lvlJc w:val="left"/>
      <w:pPr>
        <w:ind w:left="5760" w:hanging="360"/>
      </w:pPr>
      <w:rPr>
        <w:rFonts w:ascii="Courier New" w:hAnsi="Courier New" w:hint="default"/>
      </w:rPr>
    </w:lvl>
    <w:lvl w:ilvl="8" w:tplc="E488F8C8"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0"/>
  </w:num>
  <w:num w:numId="5">
    <w:abstractNumId w:val="1"/>
  </w:num>
  <w:num w:numId="6">
    <w:abstractNumId w:val="7"/>
  </w:num>
  <w:num w:numId="7">
    <w:abstractNumId w:val="3"/>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homas Wibbels">
    <w15:presenceInfo w15:providerId="None" w15:userId="Thomas Wibbels"/>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activeWritingStyle w:appName="MSWord" w:lang="it-IT" w:vendorID="64" w:dllVersion="131078" w:nlCheck="1" w:checkStyle="0"/>
  <w:activeWritingStyle w:appName="MSWord" w:lang="de-DE" w:vendorID="64" w:dllVersion="131078" w:nlCheck="1" w:checkStyle="1"/>
  <w:activeWritingStyle w:appName="MSWord" w:lang="en-US" w:vendorID="64" w:dllVersion="131078" w:nlCheck="1" w:checkStyle="1"/>
  <w:stylePaneFormatFilter w:val="3701"/>
  <w:doNotTrackMoves/>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rsids>
    <w:rsidRoot w:val="00A76A55"/>
    <w:rsid w:val="00000187"/>
    <w:rsid w:val="00022F89"/>
    <w:rsid w:val="0002481F"/>
    <w:rsid w:val="001220F3"/>
    <w:rsid w:val="0023676D"/>
    <w:rsid w:val="002563F4"/>
    <w:rsid w:val="002A00CB"/>
    <w:rsid w:val="002A2E68"/>
    <w:rsid w:val="003506A6"/>
    <w:rsid w:val="003838FA"/>
    <w:rsid w:val="003A7621"/>
    <w:rsid w:val="00402D3B"/>
    <w:rsid w:val="00465000"/>
    <w:rsid w:val="00477ECE"/>
    <w:rsid w:val="004B71A6"/>
    <w:rsid w:val="00590EB5"/>
    <w:rsid w:val="00645569"/>
    <w:rsid w:val="00687E19"/>
    <w:rsid w:val="006B0E64"/>
    <w:rsid w:val="006E17EC"/>
    <w:rsid w:val="00702860"/>
    <w:rsid w:val="00715478"/>
    <w:rsid w:val="00773B7A"/>
    <w:rsid w:val="0078537C"/>
    <w:rsid w:val="007A66F2"/>
    <w:rsid w:val="008C0F80"/>
    <w:rsid w:val="00930E08"/>
    <w:rsid w:val="00952A2E"/>
    <w:rsid w:val="00A26F48"/>
    <w:rsid w:val="00A76A55"/>
    <w:rsid w:val="00A8092C"/>
    <w:rsid w:val="00AD0EC1"/>
    <w:rsid w:val="00AD0FBC"/>
    <w:rsid w:val="00AF7E2C"/>
    <w:rsid w:val="00B10AAF"/>
    <w:rsid w:val="00B33DEE"/>
    <w:rsid w:val="00B644ED"/>
    <w:rsid w:val="00C06125"/>
    <w:rsid w:val="00CA1BC5"/>
    <w:rsid w:val="00CA765F"/>
    <w:rsid w:val="00D36FAA"/>
    <w:rsid w:val="00D433E4"/>
    <w:rsid w:val="00D57B4C"/>
    <w:rsid w:val="00D76E7D"/>
    <w:rsid w:val="00DA1789"/>
    <w:rsid w:val="00DA6AA1"/>
    <w:rsid w:val="00DE59EB"/>
    <w:rsid w:val="00E1127D"/>
    <w:rsid w:val="00E572D3"/>
    <w:rsid w:val="00E57365"/>
    <w:rsid w:val="00EE040E"/>
    <w:rsid w:val="00F91817"/>
    <w:rsid w:val="00FE39F4"/>
    <w:rsid w:val="00FF6C31"/>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0" w:defQFormat="0" w:count="276">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unhideWhenUsed="1" w:qFormat="1"/>
    <w:lsdException w:name="heading 6" w:unhideWhenUsed="1" w:qFormat="1"/>
    <w:lsdException w:name="heading 7" w:unhideWhenUsed="1" w:qFormat="1"/>
    <w:lsdException w:name="heading 8" w:unhideWhenUsed="1"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Placeholder Text" w:uiPriority="99"/>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qFormat="1"/>
    <w:lsdException w:name="Colorful Grid" w:semiHidden="0" w:uiPriority="73" w:qFormat="1"/>
    <w:lsdException w:name="Light Shading Accent 1" w:semiHidden="0" w:uiPriority="60" w:qFormat="1"/>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qFormat="1"/>
    <w:lsdException w:name="Medium List 2 Accent 6" w:semiHidden="0" w:uiPriority="66" w:qFormat="1"/>
    <w:lsdException w:name="Medium Grid 1 Accent 6" w:semiHidden="0" w:uiPriority="67" w:qFormat="1"/>
    <w:lsdException w:name="Medium Grid 2 Accent 6" w:semiHidden="0" w:uiPriority="68" w:qFormat="1"/>
    <w:lsdException w:name="Medium Grid 3 Accent 6" w:semiHidden="0" w:uiPriority="69" w:qFormat="1"/>
    <w:lsdException w:name="Dark List Accent 6" w:semiHidden="0" w:uiPriority="70"/>
    <w:lsdException w:name="Colorful Shading Accent 6" w:semiHidden="0" w:uiPriority="71" w:qFormat="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rd">
    <w:name w:val="Normal"/>
    <w:qFormat/>
    <w:rsid w:val="00E01580"/>
    <w:rPr>
      <w:rFonts w:ascii="Times" w:hAnsi="Times"/>
      <w:sz w:val="24"/>
    </w:rPr>
  </w:style>
  <w:style w:type="paragraph" w:styleId="berschrift1">
    <w:name w:val="heading 1"/>
    <w:basedOn w:val="Standard"/>
    <w:next w:val="Standard"/>
    <w:qFormat/>
    <w:rsid w:val="00E01580"/>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E01580"/>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E01580"/>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E01580"/>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E01580"/>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E01580"/>
    <w:pPr>
      <w:tabs>
        <w:tab w:val="center" w:pos="4536"/>
        <w:tab w:val="right" w:pos="9072"/>
      </w:tabs>
      <w:autoSpaceDE w:val="0"/>
      <w:autoSpaceDN w:val="0"/>
      <w:spacing w:line="288" w:lineRule="auto"/>
    </w:pPr>
    <w:rPr>
      <w:rFonts w:ascii="Helvetica" w:hAnsi="Helvetica"/>
      <w:sz w:val="22"/>
      <w:szCs w:val="22"/>
    </w:rPr>
  </w:style>
  <w:style w:type="paragraph" w:styleId="Textkrper2">
    <w:name w:val="Body Text 2"/>
    <w:basedOn w:val="Standard"/>
    <w:rsid w:val="00E01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E01580"/>
    <w:pPr>
      <w:autoSpaceDE w:val="0"/>
      <w:autoSpaceDN w:val="0"/>
    </w:pPr>
    <w:rPr>
      <w:rFonts w:ascii="Helvetica" w:hAnsi="Helvetica" w:cs="Helvetica"/>
      <w:sz w:val="18"/>
      <w:szCs w:val="18"/>
    </w:rPr>
  </w:style>
  <w:style w:type="paragraph" w:styleId="Fuzeile">
    <w:name w:val="footer"/>
    <w:basedOn w:val="Standard"/>
    <w:rsid w:val="00E01580"/>
    <w:pPr>
      <w:tabs>
        <w:tab w:val="center" w:pos="4536"/>
        <w:tab w:val="right" w:pos="9072"/>
      </w:tabs>
    </w:pPr>
  </w:style>
  <w:style w:type="paragraph" w:styleId="Sprechblasentext">
    <w:name w:val="Balloon Text"/>
    <w:basedOn w:val="Standard"/>
    <w:semiHidden/>
    <w:rsid w:val="00E01580"/>
    <w:pPr>
      <w:autoSpaceDE w:val="0"/>
      <w:autoSpaceDN w:val="0"/>
    </w:pPr>
    <w:rPr>
      <w:rFonts w:ascii="Tahoma" w:hAnsi="Tahoma" w:cs="Wingdings"/>
      <w:sz w:val="16"/>
      <w:szCs w:val="16"/>
    </w:rPr>
  </w:style>
  <w:style w:type="paragraph" w:styleId="Textkrper3">
    <w:name w:val="Body Text 3"/>
    <w:basedOn w:val="Standard"/>
    <w:rsid w:val="00E01580"/>
    <w:rPr>
      <w:rFonts w:ascii="Helvetica" w:hAnsi="Helvetica"/>
      <w:sz w:val="20"/>
    </w:rPr>
  </w:style>
  <w:style w:type="paragraph" w:styleId="Textkrpereinzug">
    <w:name w:val="Body Text Indent"/>
    <w:basedOn w:val="Standard"/>
    <w:rsid w:val="00E01580"/>
    <w:pPr>
      <w:ind w:left="567"/>
    </w:pPr>
    <w:rPr>
      <w:rFonts w:ascii="Helvetica" w:eastAsia="Times" w:hAnsi="Helvetica"/>
      <w:sz w:val="20"/>
    </w:rPr>
  </w:style>
  <w:style w:type="character" w:styleId="Link">
    <w:name w:val="Hyperlink"/>
    <w:rsid w:val="00E01580"/>
    <w:rPr>
      <w:color w:val="0000FF"/>
      <w:u w:val="single"/>
    </w:rPr>
  </w:style>
  <w:style w:type="character" w:customStyle="1" w:styleId="ZchnZchn">
    <w:name w:val="Zchn Zchn"/>
    <w:rsid w:val="00E01580"/>
    <w:rPr>
      <w:rFonts w:ascii="Helvetica" w:hAnsi="Helvetica" w:cs="Helvetica"/>
      <w:sz w:val="22"/>
      <w:szCs w:val="22"/>
    </w:rPr>
  </w:style>
  <w:style w:type="character" w:customStyle="1" w:styleId="apple-style-span">
    <w:name w:val="apple-style-span"/>
    <w:basedOn w:val="Absatzstandardschriftart"/>
    <w:rsid w:val="00E01580"/>
  </w:style>
  <w:style w:type="character" w:styleId="Seitenzahl">
    <w:name w:val="page number"/>
    <w:uiPriority w:val="99"/>
    <w:unhideWhenUsed/>
    <w:rsid w:val="00A949C9"/>
    <w:rPr>
      <w:rFonts w:ascii="Helvetica" w:hAnsi="Helvetica"/>
      <w:sz w:val="20"/>
    </w:rPr>
  </w:style>
  <w:style w:type="character" w:customStyle="1" w:styleId="KopfzeileZeichen">
    <w:name w:val="Kopfzeile Zeichen"/>
    <w:link w:val="Kopfzeile"/>
    <w:rsid w:val="00656A85"/>
    <w:rPr>
      <w:rFonts w:ascii="Helvetica" w:hAnsi="Helvetica" w:cs="Helvetica"/>
      <w:sz w:val="22"/>
      <w:szCs w:val="22"/>
    </w:rPr>
  </w:style>
  <w:style w:type="character" w:styleId="Kommentarzeichen">
    <w:name w:val="annotation reference"/>
    <w:rsid w:val="004C6B65"/>
    <w:rPr>
      <w:sz w:val="18"/>
      <w:szCs w:val="18"/>
    </w:rPr>
  </w:style>
  <w:style w:type="paragraph" w:styleId="Kommentartext">
    <w:name w:val="annotation text"/>
    <w:basedOn w:val="Standard"/>
    <w:link w:val="KommentartextZeichen"/>
    <w:rsid w:val="004C6B65"/>
    <w:rPr>
      <w:szCs w:val="24"/>
    </w:rPr>
  </w:style>
  <w:style w:type="character" w:customStyle="1" w:styleId="KommentartextZeichen">
    <w:name w:val="Kommentartext Zeichen"/>
    <w:link w:val="Kommentartext"/>
    <w:rsid w:val="004C6B65"/>
    <w:rPr>
      <w:rFonts w:ascii="Times" w:hAnsi="Times"/>
      <w:sz w:val="24"/>
      <w:szCs w:val="24"/>
    </w:rPr>
  </w:style>
  <w:style w:type="paragraph" w:styleId="Kommentarthema">
    <w:name w:val="annotation subject"/>
    <w:basedOn w:val="Kommentartext"/>
    <w:next w:val="Kommentartext"/>
    <w:link w:val="KommentarthemaZeichen"/>
    <w:rsid w:val="004C6B65"/>
    <w:rPr>
      <w:b/>
      <w:bCs/>
    </w:rPr>
  </w:style>
  <w:style w:type="character" w:customStyle="1" w:styleId="KommentarthemaZeichen">
    <w:name w:val="Kommentarthema Zeichen"/>
    <w:link w:val="Kommentarthema"/>
    <w:rsid w:val="004C6B65"/>
    <w:rPr>
      <w:rFonts w:ascii="Times" w:hAnsi="Times"/>
      <w:b/>
      <w:bCs/>
      <w:sz w:val="24"/>
      <w:szCs w:val="24"/>
    </w:rPr>
  </w:style>
  <w:style w:type="paragraph" w:styleId="Dokumentstruktur">
    <w:name w:val="Document Map"/>
    <w:basedOn w:val="Standard"/>
    <w:semiHidden/>
    <w:rsid w:val="00CE5573"/>
    <w:pPr>
      <w:shd w:val="clear" w:color="auto" w:fill="000080"/>
    </w:pPr>
    <w:rPr>
      <w:rFonts w:ascii="Tahoma" w:hAnsi="Tahoma" w:cs="Tahoma"/>
      <w:sz w:val="20"/>
    </w:rPr>
  </w:style>
  <w:style w:type="character" w:styleId="GesichteterLink">
    <w:name w:val="FollowedHyperlink"/>
    <w:rsid w:val="00EC50F2"/>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0" w:defQFormat="0" w:count="276">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unhideWhenUsed="1" w:qFormat="1"/>
    <w:lsdException w:name="heading 6" w:unhideWhenUsed="1" w:qFormat="1"/>
    <w:lsdException w:name="heading 7" w:unhideWhenUsed="1" w:qFormat="1"/>
    <w:lsdException w:name="heading 8" w:unhideWhenUsed="1"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Placeholder Text" w:uiPriority="99"/>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qFormat="1"/>
    <w:lsdException w:name="Colorful Grid" w:semiHidden="0" w:uiPriority="73" w:qFormat="1"/>
    <w:lsdException w:name="Light Shading Accent 1" w:semiHidden="0" w:uiPriority="60" w:qFormat="1"/>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qFormat="1"/>
    <w:lsdException w:name="Medium List 2 Accent 6" w:semiHidden="0" w:uiPriority="66" w:qFormat="1"/>
    <w:lsdException w:name="Medium Grid 1 Accent 6" w:semiHidden="0" w:uiPriority="67" w:qFormat="1"/>
    <w:lsdException w:name="Medium Grid 2 Accent 6" w:semiHidden="0" w:uiPriority="68" w:qFormat="1"/>
    <w:lsdException w:name="Medium Grid 3 Accent 6" w:semiHidden="0" w:uiPriority="69" w:qFormat="1"/>
    <w:lsdException w:name="Dark List Accent 6" w:semiHidden="0" w:uiPriority="70"/>
    <w:lsdException w:name="Colorful Shading Accent 6" w:semiHidden="0" w:uiPriority="71" w:qFormat="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rd">
    <w:name w:val="Normal"/>
    <w:qFormat/>
    <w:rsid w:val="00E01580"/>
    <w:rPr>
      <w:rFonts w:ascii="Times" w:hAnsi="Times"/>
      <w:sz w:val="24"/>
    </w:rPr>
  </w:style>
  <w:style w:type="paragraph" w:styleId="berschrift1">
    <w:name w:val="heading 1"/>
    <w:basedOn w:val="Standard"/>
    <w:next w:val="Standard"/>
    <w:qFormat/>
    <w:rsid w:val="00E01580"/>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E01580"/>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E01580"/>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E01580"/>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E01580"/>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E01580"/>
    <w:pPr>
      <w:tabs>
        <w:tab w:val="center" w:pos="4536"/>
        <w:tab w:val="right" w:pos="9072"/>
      </w:tabs>
      <w:autoSpaceDE w:val="0"/>
      <w:autoSpaceDN w:val="0"/>
      <w:spacing w:line="288" w:lineRule="auto"/>
    </w:pPr>
    <w:rPr>
      <w:rFonts w:ascii="Helvetica" w:hAnsi="Helvetica"/>
      <w:sz w:val="22"/>
      <w:szCs w:val="22"/>
    </w:rPr>
  </w:style>
  <w:style w:type="paragraph" w:styleId="Textkrper2">
    <w:name w:val="Body Text 2"/>
    <w:basedOn w:val="Standard"/>
    <w:rsid w:val="00E01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E01580"/>
    <w:pPr>
      <w:autoSpaceDE w:val="0"/>
      <w:autoSpaceDN w:val="0"/>
    </w:pPr>
    <w:rPr>
      <w:rFonts w:ascii="Helvetica" w:hAnsi="Helvetica" w:cs="Helvetica"/>
      <w:sz w:val="18"/>
      <w:szCs w:val="18"/>
    </w:rPr>
  </w:style>
  <w:style w:type="paragraph" w:styleId="Fuzeile">
    <w:name w:val="footer"/>
    <w:basedOn w:val="Standard"/>
    <w:rsid w:val="00E01580"/>
    <w:pPr>
      <w:tabs>
        <w:tab w:val="center" w:pos="4536"/>
        <w:tab w:val="right" w:pos="9072"/>
      </w:tabs>
    </w:pPr>
  </w:style>
  <w:style w:type="paragraph" w:styleId="Sprechblasentext">
    <w:name w:val="Balloon Text"/>
    <w:basedOn w:val="Standard"/>
    <w:semiHidden/>
    <w:rsid w:val="00E01580"/>
    <w:pPr>
      <w:autoSpaceDE w:val="0"/>
      <w:autoSpaceDN w:val="0"/>
    </w:pPr>
    <w:rPr>
      <w:rFonts w:ascii="Tahoma" w:hAnsi="Tahoma" w:cs="Wingdings"/>
      <w:sz w:val="16"/>
      <w:szCs w:val="16"/>
    </w:rPr>
  </w:style>
  <w:style w:type="paragraph" w:styleId="Textkrper3">
    <w:name w:val="Body Text 3"/>
    <w:basedOn w:val="Standard"/>
    <w:rsid w:val="00E01580"/>
    <w:rPr>
      <w:rFonts w:ascii="Helvetica" w:hAnsi="Helvetica"/>
      <w:sz w:val="20"/>
    </w:rPr>
  </w:style>
  <w:style w:type="paragraph" w:styleId="Textkrpereinzug">
    <w:name w:val="Body Text Indent"/>
    <w:basedOn w:val="Standard"/>
    <w:rsid w:val="00E01580"/>
    <w:pPr>
      <w:ind w:left="567"/>
    </w:pPr>
    <w:rPr>
      <w:rFonts w:ascii="Helvetica" w:eastAsia="Times" w:hAnsi="Helvetica"/>
      <w:sz w:val="20"/>
    </w:rPr>
  </w:style>
  <w:style w:type="character" w:styleId="Link">
    <w:name w:val="Hyperlink"/>
    <w:rsid w:val="00E01580"/>
    <w:rPr>
      <w:color w:val="0000FF"/>
      <w:u w:val="single"/>
    </w:rPr>
  </w:style>
  <w:style w:type="character" w:customStyle="1" w:styleId="ZchnZchn">
    <w:name w:val="Zchn Zchn"/>
    <w:rsid w:val="00E01580"/>
    <w:rPr>
      <w:rFonts w:ascii="Helvetica" w:hAnsi="Helvetica" w:cs="Helvetica"/>
      <w:sz w:val="22"/>
      <w:szCs w:val="22"/>
    </w:rPr>
  </w:style>
  <w:style w:type="character" w:customStyle="1" w:styleId="apple-style-span">
    <w:name w:val="apple-style-span"/>
    <w:basedOn w:val="Absatzstandardschriftart"/>
    <w:rsid w:val="00E01580"/>
  </w:style>
  <w:style w:type="character" w:styleId="Seitenzahl">
    <w:name w:val="page number"/>
    <w:uiPriority w:val="99"/>
    <w:unhideWhenUsed/>
    <w:rsid w:val="00A949C9"/>
    <w:rPr>
      <w:rFonts w:ascii="Helvetica" w:hAnsi="Helvetica"/>
      <w:sz w:val="20"/>
    </w:rPr>
  </w:style>
  <w:style w:type="character" w:customStyle="1" w:styleId="KopfzeileZeichen">
    <w:name w:val="Kopfzeile Zeichen"/>
    <w:link w:val="Kopfzeile"/>
    <w:rsid w:val="00656A85"/>
    <w:rPr>
      <w:rFonts w:ascii="Helvetica" w:hAnsi="Helvetica" w:cs="Helvetica"/>
      <w:sz w:val="22"/>
      <w:szCs w:val="22"/>
    </w:rPr>
  </w:style>
  <w:style w:type="character" w:styleId="Kommentarzeichen">
    <w:name w:val="annotation reference"/>
    <w:rsid w:val="004C6B65"/>
    <w:rPr>
      <w:sz w:val="18"/>
      <w:szCs w:val="18"/>
    </w:rPr>
  </w:style>
  <w:style w:type="paragraph" w:styleId="Kommentartext">
    <w:name w:val="annotation text"/>
    <w:basedOn w:val="Standard"/>
    <w:link w:val="KommentartextZeichen"/>
    <w:rsid w:val="004C6B65"/>
    <w:rPr>
      <w:szCs w:val="24"/>
    </w:rPr>
  </w:style>
  <w:style w:type="character" w:customStyle="1" w:styleId="KommentartextZeichen">
    <w:name w:val="Kommentartext Zeichen"/>
    <w:link w:val="Kommentartext"/>
    <w:rsid w:val="004C6B65"/>
    <w:rPr>
      <w:rFonts w:ascii="Times" w:hAnsi="Times"/>
      <w:sz w:val="24"/>
      <w:szCs w:val="24"/>
    </w:rPr>
  </w:style>
  <w:style w:type="paragraph" w:styleId="Kommentarthema">
    <w:name w:val="annotation subject"/>
    <w:basedOn w:val="Kommentartext"/>
    <w:next w:val="Kommentartext"/>
    <w:link w:val="KommentarthemaZeichen"/>
    <w:rsid w:val="004C6B65"/>
    <w:rPr>
      <w:b/>
      <w:bCs/>
    </w:rPr>
  </w:style>
  <w:style w:type="character" w:customStyle="1" w:styleId="KommentarthemaZeichen">
    <w:name w:val="Kommentarthema Zeichen"/>
    <w:link w:val="Kommentarthema"/>
    <w:rsid w:val="004C6B65"/>
    <w:rPr>
      <w:rFonts w:ascii="Times" w:hAnsi="Times"/>
      <w:b/>
      <w:bCs/>
      <w:sz w:val="24"/>
      <w:szCs w:val="24"/>
    </w:rPr>
  </w:style>
  <w:style w:type="paragraph" w:styleId="Dokumentstruktur">
    <w:name w:val="Document Map"/>
    <w:basedOn w:val="Standard"/>
    <w:semiHidden/>
    <w:rsid w:val="00CE5573"/>
    <w:pPr>
      <w:shd w:val="clear" w:color="auto" w:fill="000080"/>
    </w:pPr>
    <w:rPr>
      <w:rFonts w:ascii="Tahoma" w:hAnsi="Tahoma" w:cs="Tahoma"/>
      <w:sz w:val="20"/>
    </w:rPr>
  </w:style>
  <w:style w:type="character" w:styleId="GesichteterLink">
    <w:name w:val="FollowedHyperlink"/>
    <w:rsid w:val="00EC50F2"/>
    <w:rPr>
      <w:color w:val="800080"/>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7" Type="http://schemas.microsoft.com/office/2011/relationships/people" Target="people.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422A9-348E-8040-966B-7B23A60F5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903</Words>
  <Characters>5148</Characters>
  <Application>Microsoft Macintosh Word</Application>
  <DocSecurity>0</DocSecurity>
  <Lines>42</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eXin AG</Company>
  <LinksUpToDate>false</LinksUpToDate>
  <CharactersWithSpaces>6322</CharactersWithSpaces>
  <SharedDoc>false</SharedDoc>
  <HyperlinkBase/>
  <HLinks>
    <vt:vector size="6" baseType="variant">
      <vt:variant>
        <vt:i4>4457263</vt:i4>
      </vt:variant>
      <vt:variant>
        <vt:i4>-1</vt:i4>
      </vt:variant>
      <vt:variant>
        <vt:i4>2050</vt:i4>
      </vt:variant>
      <vt:variant>
        <vt:i4>1</vt:i4>
      </vt:variant>
      <vt:variant>
        <vt:lpwstr>20121102_eXin AG Portfolio_Gründungsbericht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 Preis ist heiß</dc:title>
  <dc:subject>PM - E-world 2015</dc:subject>
  <dc:creator>Rebecca Hasert</dc:creator>
  <cp:keywords/>
  <dc:description>final</dc:description>
  <cp:lastModifiedBy>Rebecca Hasert</cp:lastModifiedBy>
  <cp:revision>4</cp:revision>
  <cp:lastPrinted>2015-02-05T15:06:00Z</cp:lastPrinted>
  <dcterms:created xsi:type="dcterms:W3CDTF">2015-02-05T15:12:00Z</dcterms:created>
  <dcterms:modified xsi:type="dcterms:W3CDTF">2015-02-11T09:06:00Z</dcterms:modified>
  <cp:category>Pressemitteilung</cp:category>
</cp:coreProperties>
</file>